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7E976" w14:textId="77777777" w:rsidR="009119C2" w:rsidRDefault="00D70349" w:rsidP="009119C2">
      <w:pPr>
        <w:pBdr>
          <w:bottom w:val="single" w:sz="4" w:space="1" w:color="auto"/>
        </w:pBdr>
        <w:jc w:val="center"/>
        <w:rPr>
          <w:rFonts w:ascii="Cambria" w:hAnsi="Cambria" w:cs="Tahoma"/>
          <w:b/>
          <w:color w:val="0070C0"/>
          <w:sz w:val="28"/>
          <w:szCs w:val="28"/>
        </w:rPr>
      </w:pPr>
      <w:r>
        <w:rPr>
          <w:rFonts w:ascii="Cambria" w:hAnsi="Cambria" w:cs="Tahoma"/>
          <w:b/>
          <w:color w:val="0070C0"/>
          <w:sz w:val="28"/>
          <w:szCs w:val="28"/>
        </w:rPr>
        <w:t>6SSPP353 Politics and Justice in International Law</w:t>
      </w:r>
    </w:p>
    <w:p w14:paraId="5D34544B" w14:textId="77777777" w:rsidR="00926FEB" w:rsidRDefault="00515C55" w:rsidP="009119C2">
      <w:pPr>
        <w:pBdr>
          <w:bottom w:val="single" w:sz="4" w:space="1" w:color="auto"/>
        </w:pBdr>
        <w:jc w:val="center"/>
        <w:rPr>
          <w:rFonts w:ascii="Cambria" w:eastAsia="Times New Roman" w:hAnsi="Cambria" w:cs="Tahoma"/>
          <w:sz w:val="28"/>
          <w:szCs w:val="28"/>
        </w:rPr>
      </w:pPr>
      <w:r w:rsidRPr="00515C55">
        <w:rPr>
          <w:rFonts w:ascii="Cambria" w:eastAsia="Times New Roman" w:hAnsi="Cambria" w:cs="Tahoma"/>
          <w:sz w:val="28"/>
          <w:szCs w:val="28"/>
        </w:rPr>
        <w:t xml:space="preserve">Dr. Carmen Pavel   </w:t>
      </w:r>
    </w:p>
    <w:p w14:paraId="3B92A7F9" w14:textId="544CAB10" w:rsidR="00515C55" w:rsidRPr="00515C55" w:rsidRDefault="00537D7F" w:rsidP="009119C2">
      <w:pPr>
        <w:pBdr>
          <w:bottom w:val="single" w:sz="4" w:space="1" w:color="auto"/>
        </w:pBdr>
        <w:jc w:val="center"/>
        <w:rPr>
          <w:rFonts w:ascii="Cambria" w:hAnsi="Cambria" w:cs="Tahoma"/>
          <w:b/>
          <w:color w:val="0070C0"/>
          <w:sz w:val="28"/>
          <w:szCs w:val="28"/>
        </w:rPr>
      </w:pPr>
      <w:r>
        <w:rPr>
          <w:rFonts w:ascii="Cambria" w:eastAsia="Times New Roman" w:hAnsi="Cambria" w:cs="Tahoma"/>
          <w:sz w:val="28"/>
          <w:szCs w:val="28"/>
        </w:rPr>
        <w:t>Spring 20</w:t>
      </w:r>
      <w:r w:rsidR="002E6B96">
        <w:rPr>
          <w:rFonts w:ascii="Cambria" w:eastAsia="Times New Roman" w:hAnsi="Cambria" w:cs="Tahoma"/>
          <w:sz w:val="28"/>
          <w:szCs w:val="28"/>
        </w:rPr>
        <w:t>2</w:t>
      </w:r>
      <w:r w:rsidR="005C663D">
        <w:rPr>
          <w:rFonts w:ascii="Cambria" w:eastAsia="Times New Roman" w:hAnsi="Cambria" w:cs="Tahoma"/>
          <w:sz w:val="28"/>
          <w:szCs w:val="28"/>
        </w:rPr>
        <w:t>6</w:t>
      </w:r>
      <w:r>
        <w:rPr>
          <w:rFonts w:ascii="Cambria" w:eastAsia="Times New Roman" w:hAnsi="Cambria" w:cs="Tahoma"/>
          <w:sz w:val="28"/>
          <w:szCs w:val="28"/>
        </w:rPr>
        <w:t xml:space="preserve"> King’s College London</w:t>
      </w:r>
      <w:r w:rsidR="00515C55" w:rsidRPr="00515C55">
        <w:rPr>
          <w:rFonts w:ascii="Cambria" w:eastAsia="Times New Roman" w:hAnsi="Cambria" w:cs="Tahoma"/>
          <w:sz w:val="28"/>
          <w:szCs w:val="28"/>
        </w:rPr>
        <w:t xml:space="preserve">             </w:t>
      </w:r>
    </w:p>
    <w:p w14:paraId="0442D66D" w14:textId="77777777" w:rsidR="009119C2" w:rsidRPr="00A83AD8" w:rsidRDefault="009119C2" w:rsidP="009119C2">
      <w:pPr>
        <w:pBdr>
          <w:bottom w:val="single" w:sz="4" w:space="1" w:color="auto"/>
        </w:pBdr>
        <w:jc w:val="center"/>
        <w:rPr>
          <w:rFonts w:ascii="Cambria" w:hAnsi="Cambria" w:cs="Tahoma"/>
          <w:b/>
          <w:sz w:val="28"/>
          <w:szCs w:val="28"/>
        </w:rPr>
      </w:pPr>
    </w:p>
    <w:p w14:paraId="1328B458" w14:textId="159A76EA" w:rsidR="009119C2" w:rsidRPr="006140B4" w:rsidRDefault="009119C2" w:rsidP="00515C55">
      <w:pPr>
        <w:rPr>
          <w:rStyle w:val="a6"/>
          <w:rFonts w:eastAsia="Times New Roman" w:cstheme="minorHAnsi"/>
          <w:color w:val="auto"/>
          <w:u w:val="none"/>
        </w:rPr>
      </w:pPr>
      <w:r w:rsidRPr="006140B4">
        <w:rPr>
          <w:rFonts w:cstheme="minorHAnsi"/>
        </w:rPr>
        <w:t xml:space="preserve">Lecture </w:t>
      </w:r>
      <w:r w:rsidR="00E132AE" w:rsidRPr="006140B4">
        <w:rPr>
          <w:rFonts w:cstheme="minorHAnsi"/>
        </w:rPr>
        <w:t>T</w:t>
      </w:r>
      <w:r w:rsidR="003A6DD4" w:rsidRPr="006140B4">
        <w:rPr>
          <w:rFonts w:cstheme="minorHAnsi"/>
        </w:rPr>
        <w:t>uesda</w:t>
      </w:r>
      <w:r w:rsidR="00E132AE" w:rsidRPr="006140B4">
        <w:rPr>
          <w:rFonts w:cstheme="minorHAnsi"/>
        </w:rPr>
        <w:t>ys</w:t>
      </w:r>
      <w:r w:rsidR="003467F1" w:rsidRPr="006140B4">
        <w:rPr>
          <w:rFonts w:cstheme="minorHAnsi"/>
        </w:rPr>
        <w:t xml:space="preserve"> </w:t>
      </w:r>
      <w:r w:rsidR="003A6DD4" w:rsidRPr="006140B4">
        <w:rPr>
          <w:rFonts w:cstheme="minorHAnsi"/>
        </w:rPr>
        <w:t>9</w:t>
      </w:r>
      <w:r w:rsidR="002E6B96" w:rsidRPr="006140B4">
        <w:rPr>
          <w:rFonts w:cstheme="minorHAnsi"/>
        </w:rPr>
        <w:t>.00</w:t>
      </w:r>
      <w:r w:rsidR="003467F1" w:rsidRPr="006140B4">
        <w:rPr>
          <w:rFonts w:cstheme="minorHAnsi"/>
        </w:rPr>
        <w:t xml:space="preserve"> </w:t>
      </w:r>
      <w:r w:rsidR="00221449" w:rsidRPr="006140B4">
        <w:rPr>
          <w:rFonts w:cstheme="minorHAnsi"/>
        </w:rPr>
        <w:t>–</w:t>
      </w:r>
      <w:r w:rsidRPr="006140B4">
        <w:rPr>
          <w:rFonts w:cstheme="minorHAnsi"/>
        </w:rPr>
        <w:t xml:space="preserve"> </w:t>
      </w:r>
      <w:r w:rsidR="00221449" w:rsidRPr="006140B4">
        <w:rPr>
          <w:rFonts w:eastAsia="Times New Roman" w:cstheme="minorHAnsi"/>
        </w:rPr>
        <w:t>1</w:t>
      </w:r>
      <w:r w:rsidR="003A6DD4" w:rsidRPr="006140B4">
        <w:rPr>
          <w:rFonts w:eastAsia="Times New Roman" w:cstheme="minorHAnsi"/>
        </w:rPr>
        <w:t>0</w:t>
      </w:r>
      <w:r w:rsidR="00221449" w:rsidRPr="006140B4">
        <w:rPr>
          <w:rFonts w:eastAsia="Times New Roman" w:cstheme="minorHAnsi"/>
        </w:rPr>
        <w:t>.</w:t>
      </w:r>
      <w:r w:rsidR="002E6B96" w:rsidRPr="006140B4">
        <w:rPr>
          <w:rFonts w:eastAsia="Times New Roman" w:cstheme="minorHAnsi"/>
        </w:rPr>
        <w:t>00</w:t>
      </w:r>
      <w:r w:rsidR="003467F1" w:rsidRPr="006140B4">
        <w:rPr>
          <w:rFonts w:eastAsia="Times New Roman" w:cstheme="minorHAnsi"/>
        </w:rPr>
        <w:tab/>
      </w:r>
      <w:r w:rsidR="00F70CD6" w:rsidRPr="006140B4">
        <w:rPr>
          <w:rFonts w:eastAsia="Times New Roman" w:cstheme="minorHAnsi"/>
        </w:rPr>
        <w:tab/>
      </w:r>
      <w:r w:rsidR="00515C55" w:rsidRPr="006140B4">
        <w:rPr>
          <w:rFonts w:eastAsia="Times New Roman" w:cstheme="minorHAnsi"/>
        </w:rPr>
        <w:tab/>
      </w:r>
      <w:r w:rsidR="00213DEF" w:rsidRPr="006140B4">
        <w:rPr>
          <w:rFonts w:eastAsia="Times New Roman" w:cstheme="minorHAnsi"/>
          <w:b/>
          <w:color w:val="0070C0"/>
        </w:rPr>
        <w:t>Waterloo FWB 1.71</w:t>
      </w:r>
      <w:r w:rsidR="002C5C4C" w:rsidRPr="006140B4">
        <w:rPr>
          <w:rFonts w:cstheme="minorHAnsi"/>
        </w:rPr>
        <w:tab/>
      </w:r>
      <w:r w:rsidR="00F70CD6" w:rsidRPr="006140B4">
        <w:rPr>
          <w:rFonts w:cstheme="minorHAnsi"/>
        </w:rPr>
        <w:tab/>
      </w:r>
      <w:r w:rsidR="00F70CD6" w:rsidRPr="006140B4">
        <w:rPr>
          <w:rFonts w:cstheme="minorHAnsi"/>
        </w:rPr>
        <w:tab/>
      </w:r>
      <w:r w:rsidR="00EC6D83" w:rsidRPr="006140B4">
        <w:rPr>
          <w:rFonts w:cstheme="minorHAnsi"/>
        </w:rPr>
        <w:t xml:space="preserve">                </w:t>
      </w:r>
    </w:p>
    <w:p w14:paraId="1B9B55E8" w14:textId="27863005" w:rsidR="002E6B96" w:rsidRPr="006140B4" w:rsidRDefault="00E132AE" w:rsidP="002E6B96">
      <w:pPr>
        <w:rPr>
          <w:rStyle w:val="a6"/>
          <w:rFonts w:cstheme="minorHAnsi"/>
          <w:color w:val="auto"/>
          <w:u w:val="none"/>
        </w:rPr>
      </w:pPr>
      <w:r w:rsidRPr="006140B4">
        <w:rPr>
          <w:rStyle w:val="a6"/>
          <w:rFonts w:cstheme="minorHAnsi"/>
          <w:color w:val="auto"/>
          <w:u w:val="none"/>
        </w:rPr>
        <w:t>Convenor</w:t>
      </w:r>
      <w:r w:rsidR="002E6B96" w:rsidRPr="006140B4">
        <w:rPr>
          <w:rStyle w:val="a6"/>
          <w:rFonts w:cstheme="minorHAnsi"/>
          <w:color w:val="auto"/>
          <w:u w:val="none"/>
        </w:rPr>
        <w:tab/>
      </w:r>
      <w:r w:rsidR="002E6B96" w:rsidRPr="006140B4">
        <w:rPr>
          <w:rStyle w:val="a6"/>
          <w:rFonts w:cstheme="minorHAnsi"/>
          <w:color w:val="auto"/>
          <w:u w:val="none"/>
        </w:rPr>
        <w:tab/>
      </w:r>
      <w:r w:rsidR="00F70CD6" w:rsidRPr="006140B4">
        <w:rPr>
          <w:rStyle w:val="a6"/>
          <w:rFonts w:cstheme="minorHAnsi"/>
          <w:color w:val="auto"/>
          <w:u w:val="none"/>
        </w:rPr>
        <w:tab/>
      </w:r>
      <w:r w:rsidR="00F70CD6" w:rsidRPr="006140B4">
        <w:rPr>
          <w:rStyle w:val="a6"/>
          <w:rFonts w:cstheme="minorHAnsi"/>
          <w:color w:val="auto"/>
          <w:u w:val="none"/>
        </w:rPr>
        <w:tab/>
      </w:r>
      <w:r w:rsidR="00F70CD6" w:rsidRPr="006140B4">
        <w:rPr>
          <w:rStyle w:val="a6"/>
          <w:rFonts w:cstheme="minorHAnsi"/>
          <w:color w:val="auto"/>
          <w:u w:val="none"/>
        </w:rPr>
        <w:tab/>
      </w:r>
    </w:p>
    <w:p w14:paraId="7367C30C" w14:textId="30CEEBDA" w:rsidR="00842589" w:rsidRPr="006140B4" w:rsidRDefault="00E238C4" w:rsidP="006520B8">
      <w:pPr>
        <w:rPr>
          <w:rFonts w:cstheme="minorHAnsi"/>
          <w:b/>
          <w:bCs/>
        </w:rPr>
      </w:pPr>
      <w:r w:rsidRPr="006140B4">
        <w:rPr>
          <w:rFonts w:cstheme="minorHAnsi"/>
        </w:rPr>
        <w:t xml:space="preserve">Dr. </w:t>
      </w:r>
      <w:r w:rsidR="003B47A3" w:rsidRPr="006140B4">
        <w:rPr>
          <w:rFonts w:cstheme="minorHAnsi"/>
        </w:rPr>
        <w:t xml:space="preserve">Carmen Pavel     </w:t>
      </w:r>
      <w:hyperlink r:id="rId7" w:history="1">
        <w:r w:rsidR="003B47A3" w:rsidRPr="006140B4">
          <w:rPr>
            <w:rStyle w:val="a6"/>
            <w:rFonts w:cstheme="minorHAnsi"/>
          </w:rPr>
          <w:t>carmen.pavel@kcl.ac.uk</w:t>
        </w:r>
      </w:hyperlink>
      <w:r w:rsidR="006520B8" w:rsidRPr="006140B4">
        <w:rPr>
          <w:rStyle w:val="a6"/>
          <w:rFonts w:cstheme="minorHAnsi"/>
          <w:u w:val="none"/>
        </w:rPr>
        <w:tab/>
      </w:r>
      <w:bookmarkStart w:id="0" w:name="_Hlk63069202"/>
      <w:r w:rsidR="00FB7A51" w:rsidRPr="006140B4">
        <w:rPr>
          <w:rStyle w:val="a6"/>
          <w:rFonts w:cstheme="minorHAnsi"/>
          <w:color w:val="auto"/>
          <w:u w:val="none"/>
        </w:rPr>
        <w:t>OH</w:t>
      </w:r>
      <w:r w:rsidR="002C5C4C" w:rsidRPr="006140B4">
        <w:rPr>
          <w:rFonts w:cstheme="minorHAnsi"/>
        </w:rPr>
        <w:t>:</w:t>
      </w:r>
      <w:r w:rsidR="00213DEF" w:rsidRPr="006140B4">
        <w:rPr>
          <w:rFonts w:cstheme="minorHAnsi"/>
        </w:rPr>
        <w:t xml:space="preserve"> </w:t>
      </w:r>
      <w:r w:rsidR="00547DCB" w:rsidRPr="006140B4">
        <w:rPr>
          <w:rFonts w:cstheme="minorHAnsi"/>
          <w:b/>
          <w:bCs/>
        </w:rPr>
        <w:t>Drop-in</w:t>
      </w:r>
      <w:r w:rsidR="00213DEF" w:rsidRPr="006140B4">
        <w:rPr>
          <w:rFonts w:cstheme="minorHAnsi"/>
          <w:b/>
          <w:bCs/>
        </w:rPr>
        <w:t xml:space="preserve"> only</w:t>
      </w:r>
      <w:r w:rsidR="00547DCB" w:rsidRPr="006140B4">
        <w:rPr>
          <w:rFonts w:cstheme="minorHAnsi"/>
          <w:b/>
          <w:bCs/>
        </w:rPr>
        <w:t xml:space="preserve">, no </w:t>
      </w:r>
      <w:r w:rsidR="00DE6EEE" w:rsidRPr="006140B4">
        <w:rPr>
          <w:rFonts w:cstheme="minorHAnsi"/>
          <w:b/>
          <w:bCs/>
        </w:rPr>
        <w:t>appointment needed</w:t>
      </w:r>
      <w:r w:rsidR="00547DCB" w:rsidRPr="006140B4">
        <w:rPr>
          <w:rFonts w:cstheme="minorHAnsi"/>
          <w:b/>
          <w:bCs/>
        </w:rPr>
        <w:t>.</w:t>
      </w:r>
    </w:p>
    <w:p w14:paraId="258D72FD" w14:textId="58BCC18C" w:rsidR="00503D21" w:rsidRPr="006140B4" w:rsidRDefault="00503D21" w:rsidP="006520B8">
      <w:pPr>
        <w:rPr>
          <w:rFonts w:cstheme="minorHAnsi"/>
          <w:b/>
          <w:bCs/>
        </w:rPr>
      </w:pPr>
      <w:r w:rsidRPr="006140B4">
        <w:rPr>
          <w:rFonts w:cstheme="minorHAnsi"/>
          <w:b/>
          <w:bCs/>
        </w:rPr>
        <w:tab/>
      </w:r>
      <w:r w:rsidRPr="006140B4">
        <w:rPr>
          <w:rFonts w:cstheme="minorHAnsi"/>
          <w:b/>
          <w:bCs/>
        </w:rPr>
        <w:tab/>
      </w:r>
      <w:r w:rsidRPr="006140B4">
        <w:rPr>
          <w:rFonts w:cstheme="minorHAnsi"/>
          <w:b/>
          <w:bCs/>
        </w:rPr>
        <w:tab/>
      </w:r>
      <w:r w:rsidRPr="006140B4">
        <w:rPr>
          <w:rFonts w:cstheme="minorHAnsi"/>
          <w:b/>
          <w:bCs/>
        </w:rPr>
        <w:tab/>
      </w:r>
      <w:r w:rsidRPr="006140B4">
        <w:rPr>
          <w:rFonts w:cstheme="minorHAnsi"/>
          <w:b/>
          <w:bCs/>
        </w:rPr>
        <w:tab/>
      </w:r>
      <w:r w:rsidRPr="006140B4">
        <w:rPr>
          <w:rFonts w:cstheme="minorHAnsi"/>
          <w:b/>
          <w:bCs/>
        </w:rPr>
        <w:tab/>
        <w:t>Week 1 only Wednesday 3-5 pm.</w:t>
      </w:r>
    </w:p>
    <w:p w14:paraId="03F2F6AD" w14:textId="0F31B29B" w:rsidR="00503D21" w:rsidRPr="006140B4" w:rsidRDefault="00503D21" w:rsidP="006520B8">
      <w:pPr>
        <w:rPr>
          <w:rFonts w:cstheme="minorHAnsi"/>
        </w:rPr>
      </w:pPr>
      <w:r w:rsidRPr="006140B4">
        <w:rPr>
          <w:rFonts w:cstheme="minorHAnsi"/>
          <w:b/>
          <w:bCs/>
        </w:rPr>
        <w:tab/>
      </w:r>
      <w:r w:rsidRPr="006140B4">
        <w:rPr>
          <w:rFonts w:cstheme="minorHAnsi"/>
          <w:b/>
          <w:bCs/>
        </w:rPr>
        <w:tab/>
      </w:r>
      <w:r w:rsidRPr="006140B4">
        <w:rPr>
          <w:rFonts w:cstheme="minorHAnsi"/>
          <w:b/>
          <w:bCs/>
        </w:rPr>
        <w:tab/>
      </w:r>
      <w:r w:rsidRPr="006140B4">
        <w:rPr>
          <w:rFonts w:cstheme="minorHAnsi"/>
          <w:b/>
          <w:bCs/>
        </w:rPr>
        <w:tab/>
      </w:r>
      <w:r w:rsidRPr="006140B4">
        <w:rPr>
          <w:rFonts w:cstheme="minorHAnsi"/>
          <w:b/>
          <w:bCs/>
        </w:rPr>
        <w:tab/>
      </w:r>
      <w:r w:rsidRPr="006140B4">
        <w:rPr>
          <w:rFonts w:cstheme="minorHAnsi"/>
          <w:b/>
          <w:bCs/>
        </w:rPr>
        <w:tab/>
      </w:r>
      <w:r w:rsidRPr="006140B4">
        <w:rPr>
          <w:rFonts w:cstheme="minorHAnsi"/>
        </w:rPr>
        <w:t>All other weeks Thursdays 13:00-15:00</w:t>
      </w:r>
    </w:p>
    <w:p w14:paraId="6897434F" w14:textId="062F6658" w:rsidR="00503D21" w:rsidRPr="006140B4" w:rsidRDefault="00503D21" w:rsidP="00503D21">
      <w:pPr>
        <w:ind w:left="3600" w:firstLine="720"/>
        <w:rPr>
          <w:rFonts w:cstheme="minorHAnsi"/>
        </w:rPr>
      </w:pPr>
      <w:r w:rsidRPr="006140B4">
        <w:rPr>
          <w:rFonts w:cstheme="minorHAnsi"/>
        </w:rPr>
        <w:t xml:space="preserve">Room 7.17 Bush House </w:t>
      </w:r>
      <w:proofErr w:type="gramStart"/>
      <w:r w:rsidR="000858EE" w:rsidRPr="006140B4">
        <w:rPr>
          <w:rFonts w:cstheme="minorHAnsi"/>
        </w:rPr>
        <w:t>North East</w:t>
      </w:r>
      <w:proofErr w:type="gramEnd"/>
      <w:r w:rsidRPr="006140B4">
        <w:rPr>
          <w:rFonts w:cstheme="minorHAnsi"/>
        </w:rPr>
        <w:t xml:space="preserve"> Wing</w:t>
      </w:r>
    </w:p>
    <w:p w14:paraId="4E77F180" w14:textId="1819A1E7" w:rsidR="00E132AE" w:rsidRPr="006140B4" w:rsidRDefault="00E238C4" w:rsidP="006520B8">
      <w:pPr>
        <w:rPr>
          <w:rFonts w:cstheme="minorHAnsi"/>
        </w:rPr>
      </w:pPr>
      <w:r w:rsidRPr="006140B4">
        <w:rPr>
          <w:rFonts w:cstheme="minorHAnsi"/>
        </w:rPr>
        <w:t>Seminar Leader:</w:t>
      </w:r>
    </w:p>
    <w:p w14:paraId="07979650" w14:textId="66D0A94A" w:rsidR="00503D21" w:rsidRPr="006140B4" w:rsidRDefault="00213DEF" w:rsidP="00503D21">
      <w:pPr>
        <w:rPr>
          <w:rFonts w:cstheme="minorHAnsi"/>
        </w:rPr>
      </w:pPr>
      <w:r w:rsidRPr="006140B4">
        <w:rPr>
          <w:rFonts w:cstheme="minorHAnsi"/>
        </w:rPr>
        <w:t xml:space="preserve">Cheng-Chia Tung  </w:t>
      </w:r>
      <w:hyperlink r:id="rId8" w:history="1">
        <w:r w:rsidR="00A72BED" w:rsidRPr="006140B4">
          <w:rPr>
            <w:rStyle w:val="a6"/>
            <w:rFonts w:cstheme="minorHAnsi"/>
          </w:rPr>
          <w:t>cheng-chia.1.tung@kcl.ac.uk</w:t>
        </w:r>
      </w:hyperlink>
      <w:r w:rsidRPr="006140B4">
        <w:rPr>
          <w:rFonts w:cstheme="minorHAnsi"/>
        </w:rPr>
        <w:tab/>
        <w:t xml:space="preserve">OH: </w:t>
      </w:r>
      <w:bookmarkEnd w:id="0"/>
      <w:r w:rsidR="00503D21" w:rsidRPr="006140B4">
        <w:rPr>
          <w:rFonts w:cstheme="minorHAnsi"/>
        </w:rPr>
        <w:t>Thursdays, 11:00–13:00 </w:t>
      </w:r>
    </w:p>
    <w:p w14:paraId="360592A2" w14:textId="45EEC0FC" w:rsidR="00503D21" w:rsidRPr="006140B4" w:rsidRDefault="00503D21" w:rsidP="00503D21">
      <w:pPr>
        <w:ind w:left="3600" w:firstLine="720"/>
        <w:rPr>
          <w:rFonts w:cstheme="minorHAnsi"/>
          <w:lang w:val="en-GB"/>
        </w:rPr>
      </w:pPr>
      <w:r w:rsidRPr="006140B4">
        <w:rPr>
          <w:rFonts w:cstheme="minorHAnsi"/>
          <w:lang w:val="en-GB"/>
        </w:rPr>
        <w:t>Room 8.16, Bush House</w:t>
      </w:r>
      <w:r w:rsidR="000858EE" w:rsidRPr="006140B4">
        <w:rPr>
          <w:rFonts w:cstheme="minorHAnsi"/>
          <w:lang w:val="en-GB"/>
        </w:rPr>
        <w:t xml:space="preserve"> </w:t>
      </w:r>
      <w:proofErr w:type="gramStart"/>
      <w:r w:rsidRPr="006140B4">
        <w:rPr>
          <w:rFonts w:cstheme="minorHAnsi"/>
          <w:lang w:val="en-GB"/>
        </w:rPr>
        <w:t>North East</w:t>
      </w:r>
      <w:proofErr w:type="gramEnd"/>
      <w:r w:rsidRPr="006140B4">
        <w:rPr>
          <w:rFonts w:cstheme="minorHAnsi"/>
          <w:lang w:val="en-GB"/>
        </w:rPr>
        <w:t xml:space="preserve"> Wing.</w:t>
      </w:r>
    </w:p>
    <w:p w14:paraId="563CB148" w14:textId="40A150B9" w:rsidR="00D5009F" w:rsidRDefault="00A72BED" w:rsidP="00503D21">
      <w:pPr>
        <w:rPr>
          <w:rFonts w:cstheme="minorHAnsi"/>
          <w:lang w:eastAsia="zh-TW"/>
        </w:rPr>
      </w:pPr>
      <w:r w:rsidRPr="006140B4">
        <w:rPr>
          <w:rFonts w:cstheme="minorHAnsi"/>
        </w:rPr>
        <w:t xml:space="preserve">Booking at </w:t>
      </w:r>
      <w:hyperlink r:id="rId9" w:history="1">
        <w:r w:rsidR="00D5009F" w:rsidRPr="00C713F4">
          <w:rPr>
            <w:rStyle w:val="a6"/>
            <w:rFonts w:cstheme="minorHAnsi"/>
          </w:rPr>
          <w:t>https://outlook.office.com/bookwithme/user/a2b39472a59f4f82926b802099113f7e%40kcl.ac.uk/meetingtype/Ow56P1Bq6UGkMMkiyAyIVA2?bookingcode=9abebe1c-3541-4a42-80b2-eea80eed3d86&amp;anonymous&amp;ismsaljsauthenabled</w:t>
        </w:r>
      </w:hyperlink>
    </w:p>
    <w:p w14:paraId="3F4AE2F8" w14:textId="77777777" w:rsidR="007A5357" w:rsidRPr="007A5357" w:rsidRDefault="007A5357" w:rsidP="00B11CFD">
      <w:pPr>
        <w:pBdr>
          <w:bottom w:val="single" w:sz="4" w:space="1" w:color="auto"/>
        </w:pBdr>
        <w:rPr>
          <w:rFonts w:ascii="Cambria" w:hAnsi="Cambria" w:hint="eastAsia"/>
          <w:sz w:val="20"/>
          <w:szCs w:val="20"/>
          <w:u w:val="single"/>
          <w:lang w:eastAsia="zh-TW"/>
        </w:rPr>
      </w:pPr>
    </w:p>
    <w:p w14:paraId="48E88043" w14:textId="3BA1893F" w:rsidR="009119C2" w:rsidRPr="008A0C3E" w:rsidRDefault="009119C2" w:rsidP="009119C2">
      <w:pPr>
        <w:jc w:val="center"/>
        <w:rPr>
          <w:rFonts w:ascii="Cambria" w:hAnsi="Cambria"/>
          <w:b/>
          <w:i/>
          <w:sz w:val="20"/>
          <w:szCs w:val="20"/>
        </w:rPr>
      </w:pPr>
      <w:r w:rsidRPr="008A0C3E">
        <w:rPr>
          <w:rFonts w:ascii="Cambria" w:hAnsi="Cambria"/>
          <w:b/>
          <w:i/>
          <w:sz w:val="20"/>
          <w:szCs w:val="20"/>
        </w:rPr>
        <w:t xml:space="preserve">***This </w:t>
      </w:r>
      <w:r w:rsidR="00B46D26">
        <w:rPr>
          <w:rFonts w:ascii="Cambria" w:hAnsi="Cambria"/>
          <w:b/>
          <w:i/>
          <w:sz w:val="20"/>
          <w:szCs w:val="20"/>
        </w:rPr>
        <w:t>outline</w:t>
      </w:r>
      <w:r w:rsidRPr="008A0C3E">
        <w:rPr>
          <w:rFonts w:ascii="Cambria" w:hAnsi="Cambria"/>
          <w:b/>
          <w:i/>
          <w:sz w:val="20"/>
          <w:szCs w:val="20"/>
        </w:rPr>
        <w:t xml:space="preserve"> is an overall guide </w:t>
      </w:r>
      <w:r w:rsidR="003C65E0">
        <w:rPr>
          <w:rFonts w:ascii="Cambria" w:hAnsi="Cambria"/>
          <w:b/>
          <w:i/>
          <w:sz w:val="20"/>
          <w:szCs w:val="20"/>
        </w:rPr>
        <w:t>for</w:t>
      </w:r>
      <w:r w:rsidRPr="008A0C3E">
        <w:rPr>
          <w:rFonts w:ascii="Cambria" w:hAnsi="Cambria"/>
          <w:b/>
          <w:i/>
          <w:sz w:val="20"/>
          <w:szCs w:val="20"/>
        </w:rPr>
        <w:t xml:space="preserve"> the course, but assigned readings may change, so check the updated online version regularly***</w:t>
      </w:r>
    </w:p>
    <w:p w14:paraId="1A8D75CA" w14:textId="77777777" w:rsidR="009119C2" w:rsidRPr="008A0C3E" w:rsidRDefault="009119C2" w:rsidP="009119C2">
      <w:pPr>
        <w:jc w:val="center"/>
        <w:rPr>
          <w:rFonts w:ascii="Cambria" w:hAnsi="Cambria"/>
          <w:sz w:val="20"/>
          <w:szCs w:val="20"/>
        </w:rPr>
      </w:pPr>
    </w:p>
    <w:p w14:paraId="3FEC8BFE" w14:textId="72FDB5C6" w:rsidR="009119C2" w:rsidRPr="008A0C3E" w:rsidRDefault="009119C2" w:rsidP="009119C2">
      <w:pPr>
        <w:rPr>
          <w:rFonts w:ascii="Cambria" w:hAnsi="Cambria"/>
          <w:sz w:val="20"/>
          <w:szCs w:val="20"/>
        </w:rPr>
      </w:pPr>
      <w:r>
        <w:rPr>
          <w:rFonts w:ascii="Cambria" w:hAnsi="Cambria"/>
          <w:b/>
          <w:sz w:val="20"/>
          <w:szCs w:val="20"/>
        </w:rPr>
        <w:t>Module</w:t>
      </w:r>
      <w:r w:rsidRPr="008A0C3E">
        <w:rPr>
          <w:rFonts w:ascii="Cambria" w:hAnsi="Cambria"/>
          <w:b/>
          <w:sz w:val="20"/>
          <w:szCs w:val="20"/>
        </w:rPr>
        <w:t xml:space="preserve"> Description:</w:t>
      </w:r>
      <w:r w:rsidRPr="008A0C3E">
        <w:rPr>
          <w:rFonts w:ascii="Cambria" w:hAnsi="Cambria"/>
          <w:sz w:val="20"/>
          <w:szCs w:val="20"/>
        </w:rPr>
        <w:t xml:space="preserve"> </w:t>
      </w:r>
      <w:r w:rsidR="007D7934">
        <w:rPr>
          <w:rFonts w:ascii="Cambria" w:hAnsi="Cambria"/>
          <w:sz w:val="20"/>
          <w:szCs w:val="20"/>
        </w:rPr>
        <w:t xml:space="preserve">Within only a few years, the international rule-based order seems to be changing. Armed conflicts and large-scale human rights abuses are proliferating, and countries like the US flout many </w:t>
      </w:r>
      <w:r w:rsidR="008776D5">
        <w:rPr>
          <w:rFonts w:ascii="Cambria" w:hAnsi="Cambria"/>
          <w:sz w:val="20"/>
          <w:szCs w:val="20"/>
        </w:rPr>
        <w:t xml:space="preserve">of the basic </w:t>
      </w:r>
      <w:r w:rsidR="007D7934">
        <w:rPr>
          <w:rFonts w:ascii="Cambria" w:hAnsi="Cambria"/>
          <w:sz w:val="20"/>
          <w:szCs w:val="20"/>
        </w:rPr>
        <w:t>rules of international law</w:t>
      </w:r>
      <w:r w:rsidR="008776D5">
        <w:rPr>
          <w:rFonts w:ascii="Cambria" w:hAnsi="Cambria"/>
          <w:sz w:val="20"/>
          <w:szCs w:val="20"/>
        </w:rPr>
        <w:t>, such as the principle of non-aggression</w:t>
      </w:r>
      <w:r w:rsidR="007D7934">
        <w:rPr>
          <w:rFonts w:ascii="Cambria" w:hAnsi="Cambria"/>
          <w:sz w:val="20"/>
          <w:szCs w:val="20"/>
        </w:rPr>
        <w:t xml:space="preserve">. We are witnessing what some might call a rapid decline of the international legal order. In this class we are interested in evaluating the history, present, and continued relevance of international law for international politics. </w:t>
      </w:r>
      <w:r>
        <w:rPr>
          <w:rFonts w:ascii="Cambria" w:hAnsi="Cambria"/>
          <w:sz w:val="20"/>
          <w:szCs w:val="20"/>
        </w:rPr>
        <w:t>Why do</w:t>
      </w:r>
      <w:r w:rsidR="008844A3">
        <w:rPr>
          <w:rFonts w:ascii="Cambria" w:hAnsi="Cambria"/>
          <w:sz w:val="20"/>
          <w:szCs w:val="20"/>
        </w:rPr>
        <w:t xml:space="preserve"> </w:t>
      </w:r>
      <w:r>
        <w:rPr>
          <w:rFonts w:ascii="Cambria" w:hAnsi="Cambria"/>
          <w:sz w:val="20"/>
          <w:szCs w:val="20"/>
        </w:rPr>
        <w:t xml:space="preserve">states make </w:t>
      </w:r>
      <w:r w:rsidR="00EF7A75">
        <w:rPr>
          <w:rFonts w:ascii="Cambria" w:hAnsi="Cambria"/>
          <w:sz w:val="20"/>
          <w:szCs w:val="20"/>
        </w:rPr>
        <w:t xml:space="preserve">international </w:t>
      </w:r>
      <w:r>
        <w:rPr>
          <w:rFonts w:ascii="Cambria" w:hAnsi="Cambria"/>
          <w:sz w:val="20"/>
          <w:szCs w:val="20"/>
        </w:rPr>
        <w:t xml:space="preserve">treaties? </w:t>
      </w:r>
      <w:r w:rsidR="00142CD6">
        <w:rPr>
          <w:rFonts w:ascii="Cambria" w:hAnsi="Cambria"/>
          <w:sz w:val="20"/>
          <w:szCs w:val="20"/>
        </w:rPr>
        <w:t xml:space="preserve">Should they obey the treaties they make? </w:t>
      </w:r>
      <w:r w:rsidRPr="008A0C3E">
        <w:rPr>
          <w:rFonts w:ascii="Cambria" w:hAnsi="Cambria"/>
          <w:sz w:val="20"/>
          <w:szCs w:val="20"/>
        </w:rPr>
        <w:t xml:space="preserve">Is international law really ‘law?’ It is </w:t>
      </w:r>
      <w:proofErr w:type="gramStart"/>
      <w:r w:rsidRPr="008A0C3E">
        <w:rPr>
          <w:rFonts w:ascii="Cambria" w:hAnsi="Cambria"/>
          <w:sz w:val="20"/>
          <w:szCs w:val="20"/>
        </w:rPr>
        <w:t>just?</w:t>
      </w:r>
      <w:proofErr w:type="gramEnd"/>
      <w:r w:rsidRPr="008A0C3E">
        <w:rPr>
          <w:rFonts w:ascii="Cambria" w:hAnsi="Cambria"/>
          <w:sz w:val="20"/>
          <w:szCs w:val="20"/>
        </w:rPr>
        <w:t xml:space="preserve"> </w:t>
      </w:r>
      <w:r w:rsidR="008352F9">
        <w:rPr>
          <w:rFonts w:ascii="Cambria" w:hAnsi="Cambria"/>
          <w:sz w:val="20"/>
          <w:szCs w:val="20"/>
        </w:rPr>
        <w:t>Are</w:t>
      </w:r>
      <w:r w:rsidR="000308BD">
        <w:rPr>
          <w:rFonts w:ascii="Cambria" w:hAnsi="Cambria"/>
          <w:sz w:val="20"/>
          <w:szCs w:val="20"/>
        </w:rPr>
        <w:t xml:space="preserve"> human rights </w:t>
      </w:r>
      <w:r w:rsidR="008352F9">
        <w:rPr>
          <w:rFonts w:ascii="Cambria" w:hAnsi="Cambria"/>
          <w:sz w:val="20"/>
          <w:szCs w:val="20"/>
        </w:rPr>
        <w:t>universal? Are they effective</w:t>
      </w:r>
      <w:r w:rsidR="000308BD">
        <w:rPr>
          <w:rFonts w:ascii="Cambria" w:hAnsi="Cambria"/>
          <w:sz w:val="20"/>
          <w:szCs w:val="20"/>
        </w:rPr>
        <w:t xml:space="preserve">? </w:t>
      </w:r>
      <w:r w:rsidR="008352F9">
        <w:rPr>
          <w:rFonts w:ascii="Cambria" w:hAnsi="Cambria"/>
          <w:sz w:val="20"/>
          <w:szCs w:val="20"/>
        </w:rPr>
        <w:t>These are some of the main questions explored in this class</w:t>
      </w:r>
      <w:r w:rsidR="00F35388">
        <w:rPr>
          <w:rFonts w:ascii="Cambria" w:hAnsi="Cambria"/>
          <w:sz w:val="20"/>
          <w:szCs w:val="20"/>
        </w:rPr>
        <w:t>.</w:t>
      </w:r>
      <w:r>
        <w:rPr>
          <w:rFonts w:ascii="Cambria" w:hAnsi="Cambria"/>
          <w:sz w:val="20"/>
          <w:szCs w:val="20"/>
        </w:rPr>
        <w:t xml:space="preserve"> </w:t>
      </w:r>
      <w:r w:rsidRPr="000308BD">
        <w:rPr>
          <w:rFonts w:ascii="Cambria" w:hAnsi="Cambria"/>
          <w:i/>
          <w:sz w:val="20"/>
          <w:szCs w:val="20"/>
        </w:rPr>
        <w:t>Politics</w:t>
      </w:r>
      <w:r w:rsidR="00F35388">
        <w:rPr>
          <w:rFonts w:ascii="Cambria" w:hAnsi="Cambria"/>
          <w:i/>
          <w:sz w:val="20"/>
          <w:szCs w:val="20"/>
        </w:rPr>
        <w:t xml:space="preserve"> and Justice</w:t>
      </w:r>
      <w:r w:rsidRPr="000308BD">
        <w:rPr>
          <w:rFonts w:ascii="Cambria" w:hAnsi="Cambria"/>
          <w:i/>
          <w:sz w:val="20"/>
          <w:szCs w:val="20"/>
        </w:rPr>
        <w:t xml:space="preserve"> in International Law</w:t>
      </w:r>
      <w:r>
        <w:rPr>
          <w:rFonts w:ascii="Cambria" w:hAnsi="Cambria"/>
          <w:sz w:val="20"/>
          <w:szCs w:val="20"/>
        </w:rPr>
        <w:t xml:space="preserve"> discuss</w:t>
      </w:r>
      <w:r w:rsidR="00F35388">
        <w:rPr>
          <w:rFonts w:ascii="Cambria" w:hAnsi="Cambria"/>
          <w:sz w:val="20"/>
          <w:szCs w:val="20"/>
        </w:rPr>
        <w:t>es</w:t>
      </w:r>
      <w:r w:rsidRPr="008A0C3E">
        <w:rPr>
          <w:rFonts w:ascii="Cambria" w:hAnsi="Cambria"/>
          <w:sz w:val="20"/>
          <w:szCs w:val="20"/>
        </w:rPr>
        <w:t xml:space="preserve"> the </w:t>
      </w:r>
      <w:r>
        <w:rPr>
          <w:rFonts w:ascii="Cambria" w:hAnsi="Cambria"/>
          <w:sz w:val="20"/>
          <w:szCs w:val="20"/>
        </w:rPr>
        <w:t xml:space="preserve">history, </w:t>
      </w:r>
      <w:r w:rsidRPr="008A0C3E">
        <w:rPr>
          <w:rFonts w:ascii="Cambria" w:hAnsi="Cambria"/>
          <w:sz w:val="20"/>
          <w:szCs w:val="20"/>
        </w:rPr>
        <w:t xml:space="preserve">nature, justification, </w:t>
      </w:r>
      <w:r w:rsidR="000C07C6">
        <w:rPr>
          <w:rFonts w:ascii="Cambria" w:hAnsi="Cambria"/>
          <w:sz w:val="20"/>
          <w:szCs w:val="20"/>
        </w:rPr>
        <w:t>legitimacy</w:t>
      </w:r>
      <w:r w:rsidR="00773084">
        <w:rPr>
          <w:rFonts w:ascii="Cambria" w:hAnsi="Cambria"/>
          <w:sz w:val="20"/>
          <w:szCs w:val="20"/>
        </w:rPr>
        <w:t>,</w:t>
      </w:r>
      <w:r w:rsidR="000C07C6">
        <w:rPr>
          <w:rFonts w:ascii="Cambria" w:hAnsi="Cambria"/>
          <w:sz w:val="20"/>
          <w:szCs w:val="20"/>
        </w:rPr>
        <w:t xml:space="preserve"> </w:t>
      </w:r>
      <w:r w:rsidRPr="008A0C3E">
        <w:rPr>
          <w:rFonts w:ascii="Cambria" w:hAnsi="Cambria"/>
          <w:sz w:val="20"/>
          <w:szCs w:val="20"/>
        </w:rPr>
        <w:t xml:space="preserve">and effects of international law. </w:t>
      </w:r>
      <w:r>
        <w:rPr>
          <w:rFonts w:ascii="Cambria" w:hAnsi="Cambria"/>
          <w:sz w:val="20"/>
          <w:szCs w:val="20"/>
        </w:rPr>
        <w:t>We</w:t>
      </w:r>
      <w:r w:rsidRPr="008A0C3E">
        <w:rPr>
          <w:rFonts w:ascii="Cambria" w:hAnsi="Cambria"/>
          <w:sz w:val="20"/>
          <w:szCs w:val="20"/>
        </w:rPr>
        <w:t xml:space="preserve"> will use international law cases</w:t>
      </w:r>
      <w:r w:rsidR="00E83147">
        <w:rPr>
          <w:rFonts w:ascii="Cambria" w:hAnsi="Cambria"/>
          <w:sz w:val="20"/>
          <w:szCs w:val="20"/>
        </w:rPr>
        <w:t xml:space="preserve"> as well as analyses of distinct areas of international law (</w:t>
      </w:r>
      <w:r w:rsidR="00F35388">
        <w:rPr>
          <w:rFonts w:ascii="Cambria" w:hAnsi="Cambria"/>
          <w:sz w:val="20"/>
          <w:szCs w:val="20"/>
        </w:rPr>
        <w:t xml:space="preserve">international criminal law, human rights law, </w:t>
      </w:r>
      <w:r w:rsidR="00E83147">
        <w:rPr>
          <w:rFonts w:ascii="Cambria" w:hAnsi="Cambria"/>
          <w:sz w:val="20"/>
          <w:szCs w:val="20"/>
        </w:rPr>
        <w:t>economic law, environmental law, the law of the sea)</w:t>
      </w:r>
      <w:r w:rsidRPr="008A0C3E">
        <w:rPr>
          <w:rFonts w:ascii="Cambria" w:hAnsi="Cambria"/>
          <w:sz w:val="20"/>
          <w:szCs w:val="20"/>
        </w:rPr>
        <w:t xml:space="preserve"> to tackle complicated philosophical and empirical questions about the character of international law. The readings will blend analyses of core areas of public international law and </w:t>
      </w:r>
      <w:r w:rsidR="00E24EF6">
        <w:rPr>
          <w:rFonts w:ascii="Cambria" w:hAnsi="Cambria"/>
          <w:sz w:val="20"/>
          <w:szCs w:val="20"/>
        </w:rPr>
        <w:t>readings</w:t>
      </w:r>
      <w:r w:rsidRPr="008A0C3E">
        <w:rPr>
          <w:rFonts w:ascii="Cambria" w:hAnsi="Cambria"/>
          <w:sz w:val="20"/>
          <w:szCs w:val="20"/>
        </w:rPr>
        <w:t xml:space="preserve"> in the philosophy of law.</w:t>
      </w:r>
    </w:p>
    <w:p w14:paraId="4FA97C0A" w14:textId="5DF5C2B6" w:rsidR="00EC1CC8" w:rsidRPr="008A0C3E" w:rsidRDefault="009119C2" w:rsidP="009119C2">
      <w:pPr>
        <w:jc w:val="both"/>
        <w:rPr>
          <w:rFonts w:ascii="Cambria" w:hAnsi="Cambria"/>
          <w:sz w:val="20"/>
          <w:szCs w:val="20"/>
        </w:rPr>
      </w:pPr>
      <w:r w:rsidRPr="008A0C3E">
        <w:rPr>
          <w:rFonts w:ascii="Cambria" w:hAnsi="Cambria"/>
          <w:b/>
          <w:sz w:val="20"/>
          <w:szCs w:val="20"/>
        </w:rPr>
        <w:t>Course goals:</w:t>
      </w:r>
      <w:r w:rsidRPr="008A0C3E">
        <w:rPr>
          <w:rFonts w:ascii="Cambria" w:hAnsi="Cambria"/>
          <w:sz w:val="20"/>
          <w:szCs w:val="20"/>
        </w:rPr>
        <w:t xml:space="preserve"> By the end of the semester, the course will help you advance several general and topic-related skills. On the topical skill side, you will understand and be able to describe at least two different perspectives on the value and purposes of international law. An important skill is to explore the assumptions and </w:t>
      </w:r>
      <w:r w:rsidRPr="008A0C3E">
        <w:rPr>
          <w:rFonts w:ascii="Cambria" w:hAnsi="Cambria"/>
          <w:sz w:val="20"/>
          <w:szCs w:val="20"/>
        </w:rPr>
        <w:lastRenderedPageBreak/>
        <w:t>implications of each perspective and the way in which they inform debates about actual legal institutions and rules. On the general skill side, the goal is to help you extract value from the material by developing the language and conceptual machinery necessary to discuss the theoretical and practical issues th</w:t>
      </w:r>
      <w:r w:rsidR="00224ED3">
        <w:rPr>
          <w:rFonts w:ascii="Cambria" w:hAnsi="Cambria"/>
          <w:sz w:val="20"/>
          <w:szCs w:val="20"/>
        </w:rPr>
        <w:t xml:space="preserve">at arise in international law. </w:t>
      </w:r>
      <w:r w:rsidRPr="008A0C3E">
        <w:rPr>
          <w:rFonts w:ascii="Cambria" w:hAnsi="Cambria"/>
          <w:sz w:val="20"/>
          <w:szCs w:val="20"/>
        </w:rPr>
        <w:t>You will do so by engaging, understanding, interpreting, critically evaluating</w:t>
      </w:r>
      <w:r>
        <w:rPr>
          <w:rFonts w:ascii="Cambria" w:hAnsi="Cambria"/>
          <w:sz w:val="20"/>
          <w:szCs w:val="20"/>
        </w:rPr>
        <w:t>,</w:t>
      </w:r>
      <w:r w:rsidRPr="008A0C3E">
        <w:rPr>
          <w:rFonts w:ascii="Cambria" w:hAnsi="Cambria"/>
          <w:sz w:val="20"/>
          <w:szCs w:val="20"/>
        </w:rPr>
        <w:t xml:space="preserve"> and comparing the arguments presented. As writers, you will work on formulating and developing an effective argument on a normative topic, and you will practice the elements of writing a successful paper. </w:t>
      </w:r>
    </w:p>
    <w:p w14:paraId="122BC027" w14:textId="77777777" w:rsidR="009119C2" w:rsidRPr="008A0C3E" w:rsidRDefault="009119C2" w:rsidP="009119C2">
      <w:pPr>
        <w:rPr>
          <w:rFonts w:ascii="Cambria" w:hAnsi="Cambria"/>
          <w:b/>
          <w:sz w:val="20"/>
          <w:szCs w:val="20"/>
        </w:rPr>
      </w:pPr>
      <w:r w:rsidRPr="008A0C3E">
        <w:rPr>
          <w:rFonts w:ascii="Cambria" w:hAnsi="Cambria"/>
          <w:b/>
          <w:sz w:val="20"/>
          <w:szCs w:val="20"/>
        </w:rPr>
        <w:t>Assigned readings:</w:t>
      </w:r>
    </w:p>
    <w:p w14:paraId="6DEAF702" w14:textId="77777777" w:rsidR="00E343D7" w:rsidRPr="00C015B8" w:rsidRDefault="00E343D7" w:rsidP="009119C2">
      <w:pPr>
        <w:rPr>
          <w:rStyle w:val="a-size-extra-large1"/>
          <w:rFonts w:ascii="Cambria" w:hAnsi="Cambria" w:cs="Times New Roman"/>
          <w:b/>
          <w:bCs/>
          <w:color w:val="111111"/>
          <w:sz w:val="20"/>
          <w:szCs w:val="20"/>
        </w:rPr>
      </w:pPr>
      <w:r>
        <w:rPr>
          <w:rStyle w:val="a-size-large1"/>
          <w:rFonts w:ascii="Cambria" w:hAnsi="Cambria" w:cs="Times New Roman"/>
          <w:color w:val="111111"/>
          <w:sz w:val="20"/>
          <w:szCs w:val="20"/>
        </w:rPr>
        <w:t xml:space="preserve">This textbook is an excellent introduction to international law for non-law students. Many of our readings, especially in the second half, will be drawn from it: </w:t>
      </w:r>
      <w:r w:rsidR="008844A3" w:rsidRPr="00C015B8">
        <w:rPr>
          <w:rStyle w:val="a-size-large1"/>
          <w:rFonts w:ascii="Cambria" w:hAnsi="Cambria" w:cs="Times New Roman"/>
          <w:b/>
          <w:bCs/>
          <w:color w:val="111111"/>
          <w:sz w:val="20"/>
          <w:szCs w:val="20"/>
        </w:rPr>
        <w:t xml:space="preserve">Jeffrey Dunoff, Steven R. Ratner, David Wippman, </w:t>
      </w:r>
      <w:r w:rsidR="008844A3" w:rsidRPr="00C015B8">
        <w:rPr>
          <w:rStyle w:val="a-size-extra-large1"/>
          <w:rFonts w:ascii="Cambria" w:hAnsi="Cambria" w:cs="Times New Roman"/>
          <w:b/>
          <w:bCs/>
          <w:i/>
          <w:color w:val="111111"/>
          <w:sz w:val="20"/>
          <w:szCs w:val="20"/>
        </w:rPr>
        <w:t xml:space="preserve">International Law: Norms, Actors, Process: A Problem-Oriented Approach </w:t>
      </w:r>
      <w:r w:rsidR="008844A3" w:rsidRPr="00C015B8">
        <w:rPr>
          <w:rStyle w:val="a-size-extra-large1"/>
          <w:rFonts w:ascii="Cambria" w:hAnsi="Cambria" w:cs="Times New Roman"/>
          <w:b/>
          <w:bCs/>
          <w:color w:val="111111"/>
          <w:sz w:val="20"/>
          <w:szCs w:val="20"/>
        </w:rPr>
        <w:t xml:space="preserve">(Aspen Casebook) </w:t>
      </w:r>
      <w:r w:rsidR="002C23CD" w:rsidRPr="00C015B8">
        <w:rPr>
          <w:rStyle w:val="a-size-extra-large1"/>
          <w:rFonts w:ascii="Cambria" w:hAnsi="Cambria" w:cs="Times New Roman"/>
          <w:b/>
          <w:bCs/>
          <w:color w:val="111111"/>
          <w:sz w:val="20"/>
          <w:szCs w:val="20"/>
        </w:rPr>
        <w:t>5</w:t>
      </w:r>
      <w:r w:rsidR="008844A3" w:rsidRPr="00C015B8">
        <w:rPr>
          <w:rStyle w:val="a-size-extra-large1"/>
          <w:rFonts w:ascii="Cambria" w:hAnsi="Cambria" w:cs="Times New Roman"/>
          <w:b/>
          <w:bCs/>
          <w:color w:val="111111"/>
          <w:sz w:val="20"/>
          <w:szCs w:val="20"/>
          <w:vertAlign w:val="superscript"/>
        </w:rPr>
        <w:t>th</w:t>
      </w:r>
      <w:r w:rsidR="008844A3" w:rsidRPr="00C015B8">
        <w:rPr>
          <w:rStyle w:val="a-size-extra-large1"/>
          <w:rFonts w:ascii="Cambria" w:hAnsi="Cambria" w:cs="Times New Roman"/>
          <w:b/>
          <w:bCs/>
          <w:color w:val="111111"/>
          <w:sz w:val="20"/>
          <w:szCs w:val="20"/>
        </w:rPr>
        <w:t xml:space="preserve"> Edition. </w:t>
      </w:r>
    </w:p>
    <w:p w14:paraId="33774E0B" w14:textId="7000E8AC" w:rsidR="009119C2" w:rsidRPr="008844A3" w:rsidRDefault="0019132A" w:rsidP="009119C2">
      <w:pPr>
        <w:rPr>
          <w:rFonts w:ascii="Cambria" w:hAnsi="Cambria"/>
          <w:sz w:val="20"/>
          <w:szCs w:val="20"/>
        </w:rPr>
      </w:pPr>
      <w:r>
        <w:rPr>
          <w:rFonts w:ascii="Cambria" w:hAnsi="Cambria"/>
          <w:sz w:val="20"/>
          <w:szCs w:val="20"/>
        </w:rPr>
        <w:t>OK</w:t>
      </w:r>
      <w:r w:rsidR="009119C2" w:rsidRPr="008844A3">
        <w:rPr>
          <w:rFonts w:ascii="Cambria" w:hAnsi="Cambria"/>
          <w:sz w:val="20"/>
          <w:szCs w:val="20"/>
        </w:rPr>
        <w:t xml:space="preserve"> to use alternative editions.</w:t>
      </w:r>
      <w:r w:rsidR="00562923">
        <w:rPr>
          <w:rFonts w:ascii="Cambria" w:hAnsi="Cambria"/>
          <w:sz w:val="20"/>
          <w:szCs w:val="20"/>
        </w:rPr>
        <w:t xml:space="preserve"> </w:t>
      </w:r>
      <w:r w:rsidR="00957A12">
        <w:rPr>
          <w:rFonts w:ascii="Cambria" w:hAnsi="Cambria"/>
          <w:sz w:val="20"/>
          <w:szCs w:val="20"/>
        </w:rPr>
        <w:t>Eight c</w:t>
      </w:r>
      <w:r w:rsidR="00B91FD7">
        <w:rPr>
          <w:rFonts w:ascii="Cambria" w:hAnsi="Cambria"/>
          <w:sz w:val="20"/>
          <w:szCs w:val="20"/>
        </w:rPr>
        <w:t>opies</w:t>
      </w:r>
      <w:r w:rsidR="00E6277A">
        <w:rPr>
          <w:rFonts w:ascii="Cambria" w:hAnsi="Cambria"/>
          <w:sz w:val="20"/>
          <w:szCs w:val="20"/>
        </w:rPr>
        <w:t xml:space="preserve"> of the 4</w:t>
      </w:r>
      <w:r w:rsidR="00E6277A" w:rsidRPr="00E6277A">
        <w:rPr>
          <w:rFonts w:ascii="Cambria" w:hAnsi="Cambria"/>
          <w:sz w:val="20"/>
          <w:szCs w:val="20"/>
          <w:vertAlign w:val="superscript"/>
        </w:rPr>
        <w:t>th</w:t>
      </w:r>
      <w:r w:rsidR="00E6277A">
        <w:rPr>
          <w:rFonts w:ascii="Cambria" w:hAnsi="Cambria"/>
          <w:sz w:val="20"/>
          <w:szCs w:val="20"/>
        </w:rPr>
        <w:t xml:space="preserve"> edition</w:t>
      </w:r>
      <w:r w:rsidR="00B91FD7">
        <w:rPr>
          <w:rFonts w:ascii="Cambria" w:hAnsi="Cambria"/>
          <w:sz w:val="20"/>
          <w:szCs w:val="20"/>
        </w:rPr>
        <w:t xml:space="preserve"> </w:t>
      </w:r>
      <w:r w:rsidR="00587853">
        <w:rPr>
          <w:rFonts w:ascii="Cambria" w:hAnsi="Cambria"/>
          <w:sz w:val="20"/>
          <w:szCs w:val="20"/>
        </w:rPr>
        <w:t>are</w:t>
      </w:r>
      <w:r w:rsidR="00B91FD7">
        <w:rPr>
          <w:rFonts w:ascii="Cambria" w:hAnsi="Cambria"/>
          <w:sz w:val="20"/>
          <w:szCs w:val="20"/>
        </w:rPr>
        <w:t xml:space="preserve"> available at Maugham Library. </w:t>
      </w:r>
    </w:p>
    <w:p w14:paraId="71B4C577" w14:textId="26AC0285" w:rsidR="00633C24" w:rsidRDefault="009119C2" w:rsidP="009C773A">
      <w:pPr>
        <w:rPr>
          <w:rFonts w:ascii="Cambria" w:hAnsi="Cambria"/>
          <w:sz w:val="20"/>
          <w:szCs w:val="20"/>
        </w:rPr>
      </w:pPr>
      <w:r w:rsidRPr="008A0C3E">
        <w:rPr>
          <w:rFonts w:ascii="Cambria" w:hAnsi="Cambria"/>
          <w:sz w:val="20"/>
          <w:szCs w:val="20"/>
        </w:rPr>
        <w:t xml:space="preserve">Other than the above </w:t>
      </w:r>
      <w:r w:rsidR="008352F9">
        <w:rPr>
          <w:rFonts w:ascii="Cambria" w:hAnsi="Cambria"/>
          <w:sz w:val="20"/>
          <w:szCs w:val="20"/>
        </w:rPr>
        <w:t>text</w:t>
      </w:r>
      <w:r w:rsidRPr="008A0C3E">
        <w:rPr>
          <w:rFonts w:ascii="Cambria" w:hAnsi="Cambria"/>
          <w:sz w:val="20"/>
          <w:szCs w:val="20"/>
        </w:rPr>
        <w:t xml:space="preserve">book, all other readings will be posted on </w:t>
      </w:r>
      <w:r w:rsidR="008844A3">
        <w:rPr>
          <w:rFonts w:ascii="Cambria" w:hAnsi="Cambria"/>
          <w:sz w:val="20"/>
          <w:szCs w:val="20"/>
        </w:rPr>
        <w:t>KEATS</w:t>
      </w:r>
      <w:r w:rsidRPr="008A0C3E">
        <w:rPr>
          <w:rFonts w:ascii="Cambria" w:hAnsi="Cambria"/>
          <w:sz w:val="20"/>
          <w:szCs w:val="20"/>
        </w:rPr>
        <w:t xml:space="preserve"> or linked to the library’s electronic copy. </w:t>
      </w:r>
    </w:p>
    <w:p w14:paraId="0923A451" w14:textId="17456877" w:rsidR="009119C2" w:rsidRPr="008A0C3E" w:rsidRDefault="008844A3" w:rsidP="0065407E">
      <w:pPr>
        <w:rPr>
          <w:rFonts w:ascii="Cambria" w:hAnsi="Cambria"/>
          <w:sz w:val="20"/>
          <w:szCs w:val="20"/>
        </w:rPr>
      </w:pPr>
      <w:r>
        <w:rPr>
          <w:rFonts w:ascii="Cambria" w:hAnsi="Cambria"/>
          <w:b/>
          <w:sz w:val="20"/>
          <w:szCs w:val="20"/>
        </w:rPr>
        <w:t>Seminar</w:t>
      </w:r>
      <w:r w:rsidR="009119C2" w:rsidRPr="008A0C3E">
        <w:rPr>
          <w:rFonts w:ascii="Cambria" w:hAnsi="Cambria"/>
          <w:b/>
          <w:sz w:val="20"/>
          <w:szCs w:val="20"/>
        </w:rPr>
        <w:t xml:space="preserve"> Participation: </w:t>
      </w:r>
      <w:r w:rsidR="00736443">
        <w:rPr>
          <w:rFonts w:ascii="Cambria" w:hAnsi="Cambria"/>
          <w:b/>
          <w:sz w:val="20"/>
          <w:szCs w:val="20"/>
        </w:rPr>
        <w:t>T</w:t>
      </w:r>
      <w:r w:rsidR="009119C2" w:rsidRPr="008A0C3E">
        <w:rPr>
          <w:rFonts w:ascii="Cambria" w:hAnsi="Cambria"/>
          <w:sz w:val="20"/>
          <w:szCs w:val="20"/>
        </w:rPr>
        <w:t xml:space="preserve">he success of the </w:t>
      </w:r>
      <w:r>
        <w:rPr>
          <w:rFonts w:ascii="Cambria" w:hAnsi="Cambria"/>
          <w:sz w:val="20"/>
          <w:szCs w:val="20"/>
        </w:rPr>
        <w:t>module</w:t>
      </w:r>
      <w:r w:rsidR="009119C2" w:rsidRPr="008A0C3E">
        <w:rPr>
          <w:rFonts w:ascii="Cambria" w:hAnsi="Cambria"/>
          <w:sz w:val="20"/>
          <w:szCs w:val="20"/>
        </w:rPr>
        <w:t xml:space="preserve"> depends on active and thoughtful participation.</w:t>
      </w:r>
      <w:r w:rsidR="0065407E">
        <w:rPr>
          <w:rFonts w:ascii="Cambria" w:hAnsi="Cambria"/>
          <w:sz w:val="20"/>
          <w:szCs w:val="20"/>
        </w:rPr>
        <w:t xml:space="preserve"> </w:t>
      </w:r>
      <w:r w:rsidR="00736443" w:rsidRPr="00736443">
        <w:rPr>
          <w:rFonts w:ascii="Cambria" w:hAnsi="Cambria"/>
          <w:b/>
          <w:sz w:val="20"/>
          <w:szCs w:val="20"/>
        </w:rPr>
        <w:t>We will now take attendance in both lectures and seminars</w:t>
      </w:r>
      <w:r w:rsidR="00736443">
        <w:rPr>
          <w:rFonts w:ascii="Cambria" w:hAnsi="Cambria"/>
          <w:b/>
          <w:sz w:val="20"/>
          <w:szCs w:val="20"/>
        </w:rPr>
        <w:t xml:space="preserve">. </w:t>
      </w:r>
      <w:r w:rsidR="009119C2" w:rsidRPr="008A0C3E">
        <w:rPr>
          <w:rFonts w:ascii="Cambria" w:hAnsi="Cambria"/>
          <w:sz w:val="20"/>
          <w:szCs w:val="20"/>
        </w:rPr>
        <w:t xml:space="preserve">You should </w:t>
      </w:r>
      <w:r w:rsidR="00CB447E">
        <w:rPr>
          <w:rFonts w:ascii="Cambria" w:hAnsi="Cambria"/>
          <w:sz w:val="20"/>
          <w:szCs w:val="20"/>
        </w:rPr>
        <w:t>participate in</w:t>
      </w:r>
      <w:r w:rsidR="009119C2" w:rsidRPr="008A0C3E">
        <w:rPr>
          <w:rFonts w:ascii="Cambria" w:hAnsi="Cambria"/>
          <w:sz w:val="20"/>
          <w:szCs w:val="20"/>
        </w:rPr>
        <w:t xml:space="preserve"> </w:t>
      </w:r>
      <w:r>
        <w:rPr>
          <w:rFonts w:ascii="Cambria" w:hAnsi="Cambria"/>
          <w:sz w:val="20"/>
          <w:szCs w:val="20"/>
        </w:rPr>
        <w:t>the seminar</w:t>
      </w:r>
      <w:r w:rsidR="009119C2" w:rsidRPr="008A0C3E">
        <w:rPr>
          <w:rFonts w:ascii="Cambria" w:hAnsi="Cambria"/>
          <w:sz w:val="20"/>
          <w:szCs w:val="20"/>
        </w:rPr>
        <w:t xml:space="preserve"> having read the assigned materials and being prepared to ask questions about them and participate extensively in discussion. </w:t>
      </w:r>
      <w:r w:rsidR="003F0610">
        <w:rPr>
          <w:rFonts w:ascii="Cambria" w:hAnsi="Cambria"/>
          <w:sz w:val="20"/>
          <w:szCs w:val="20"/>
        </w:rPr>
        <w:t xml:space="preserve">Pay particular attention to the legal case assigned for the week and be ready to discuss it in seminar. </w:t>
      </w:r>
      <w:r w:rsidR="0036435D" w:rsidRPr="00BF5DBA">
        <w:rPr>
          <w:rFonts w:ascii="Cambria" w:hAnsi="Cambria"/>
          <w:sz w:val="20"/>
          <w:szCs w:val="20"/>
        </w:rPr>
        <w:t>Be</w:t>
      </w:r>
      <w:r w:rsidR="009119C2" w:rsidRPr="00BF5DBA">
        <w:rPr>
          <w:rFonts w:ascii="Cambria" w:hAnsi="Cambria"/>
          <w:sz w:val="20"/>
          <w:szCs w:val="20"/>
        </w:rPr>
        <w:t xml:space="preserve"> prepared </w:t>
      </w:r>
      <w:r w:rsidR="0036435D" w:rsidRPr="00BF5DBA">
        <w:rPr>
          <w:rFonts w:ascii="Cambria" w:hAnsi="Cambria"/>
          <w:sz w:val="20"/>
          <w:szCs w:val="20"/>
        </w:rPr>
        <w:t xml:space="preserve">to ask </w:t>
      </w:r>
      <w:r w:rsidR="00BF5DBA" w:rsidRPr="00BF5DBA">
        <w:rPr>
          <w:rFonts w:ascii="Cambria" w:hAnsi="Cambria"/>
          <w:sz w:val="20"/>
          <w:szCs w:val="20"/>
        </w:rPr>
        <w:t xml:space="preserve">at least </w:t>
      </w:r>
      <w:r w:rsidR="0036435D" w:rsidRPr="00BF5DBA">
        <w:rPr>
          <w:rFonts w:ascii="Cambria" w:hAnsi="Cambria"/>
          <w:sz w:val="20"/>
          <w:szCs w:val="20"/>
        </w:rPr>
        <w:t xml:space="preserve">two </w:t>
      </w:r>
      <w:r w:rsidR="009119C2" w:rsidRPr="00BF5DBA">
        <w:rPr>
          <w:rFonts w:ascii="Cambria" w:hAnsi="Cambria"/>
          <w:sz w:val="20"/>
          <w:szCs w:val="20"/>
        </w:rPr>
        <w:t xml:space="preserve">questions about </w:t>
      </w:r>
      <w:r w:rsidR="00B46D26" w:rsidRPr="00BF5DBA">
        <w:rPr>
          <w:rFonts w:ascii="Cambria" w:hAnsi="Cambria"/>
          <w:sz w:val="20"/>
          <w:szCs w:val="20"/>
        </w:rPr>
        <w:t>the readings</w:t>
      </w:r>
      <w:r w:rsidR="009119C2" w:rsidRPr="008A0C3E">
        <w:rPr>
          <w:rFonts w:ascii="Cambria" w:hAnsi="Cambria"/>
          <w:sz w:val="20"/>
          <w:szCs w:val="20"/>
        </w:rPr>
        <w:t xml:space="preserve">. The standards for excellent participation </w:t>
      </w:r>
      <w:proofErr w:type="gramStart"/>
      <w:r w:rsidR="009119C2" w:rsidRPr="008A0C3E">
        <w:rPr>
          <w:rFonts w:ascii="Cambria" w:hAnsi="Cambria"/>
          <w:sz w:val="20"/>
          <w:szCs w:val="20"/>
        </w:rPr>
        <w:t>are:</w:t>
      </w:r>
      <w:proofErr w:type="gramEnd"/>
      <w:r w:rsidR="009119C2" w:rsidRPr="008A0C3E">
        <w:rPr>
          <w:rFonts w:ascii="Cambria" w:hAnsi="Cambria"/>
          <w:sz w:val="20"/>
          <w:szCs w:val="20"/>
        </w:rPr>
        <w:t xml:space="preserve"> proving a comprehensive and profound understanding of the material, moving the discussion forward with insightful comments, bringing up perceptive questions that grapple with complex ideas in the readings, and responding thoughtfully to and building on other students’ comments. </w:t>
      </w:r>
    </w:p>
    <w:p w14:paraId="37637637" w14:textId="662DE0B4" w:rsidR="009119C2" w:rsidRDefault="00B32C85" w:rsidP="009119C2">
      <w:pPr>
        <w:rPr>
          <w:rFonts w:ascii="Cambria" w:hAnsi="Cambria"/>
          <w:b/>
          <w:color w:val="0070C0"/>
          <w:sz w:val="20"/>
          <w:szCs w:val="20"/>
        </w:rPr>
      </w:pPr>
      <w:r>
        <w:rPr>
          <w:rFonts w:ascii="Cambria" w:hAnsi="Cambria"/>
          <w:b/>
          <w:color w:val="0070C0"/>
          <w:sz w:val="20"/>
          <w:szCs w:val="20"/>
        </w:rPr>
        <w:t>Assessment</w:t>
      </w:r>
      <w:r w:rsidR="00CB447E">
        <w:rPr>
          <w:rFonts w:ascii="Cambria" w:hAnsi="Cambria"/>
          <w:b/>
          <w:color w:val="0070C0"/>
          <w:sz w:val="20"/>
          <w:szCs w:val="20"/>
        </w:rPr>
        <w:t>s</w:t>
      </w:r>
      <w:r w:rsidR="009119C2" w:rsidRPr="00CA0F4B">
        <w:rPr>
          <w:rFonts w:ascii="Cambria" w:hAnsi="Cambria"/>
          <w:b/>
          <w:color w:val="0070C0"/>
          <w:sz w:val="20"/>
          <w:szCs w:val="20"/>
        </w:rPr>
        <w:t>:</w:t>
      </w:r>
    </w:p>
    <w:p w14:paraId="1E0888CC" w14:textId="4AF49AF0" w:rsidR="005131E7" w:rsidRPr="005131E7" w:rsidRDefault="005131E7" w:rsidP="009119C2">
      <w:pPr>
        <w:rPr>
          <w:rFonts w:ascii="Cambria" w:hAnsi="Cambria"/>
          <w:sz w:val="20"/>
          <w:szCs w:val="20"/>
        </w:rPr>
      </w:pPr>
      <w:r w:rsidRPr="008A0C3E">
        <w:rPr>
          <w:rFonts w:ascii="Cambria" w:hAnsi="Cambria"/>
          <w:b/>
          <w:sz w:val="20"/>
          <w:szCs w:val="20"/>
        </w:rPr>
        <w:t xml:space="preserve">Writing: </w:t>
      </w:r>
      <w:r w:rsidRPr="008A0C3E">
        <w:rPr>
          <w:rFonts w:ascii="Cambria" w:hAnsi="Cambria"/>
          <w:sz w:val="20"/>
          <w:szCs w:val="20"/>
        </w:rPr>
        <w:t xml:space="preserve">Writing is an excellent way to polish your ideas, hone your argumentative skills and practice communicating them to others as clearly and concisely as possible. Strive to write essays that are excellent in every way. Aim for ambitious, perceptive arguments that </w:t>
      </w:r>
      <w:r>
        <w:rPr>
          <w:rFonts w:ascii="Cambria" w:hAnsi="Cambria"/>
          <w:sz w:val="20"/>
          <w:szCs w:val="20"/>
        </w:rPr>
        <w:t xml:space="preserve">take a clear position on an issue, </w:t>
      </w:r>
      <w:r w:rsidRPr="008A0C3E">
        <w:rPr>
          <w:rFonts w:ascii="Cambria" w:hAnsi="Cambria"/>
          <w:sz w:val="20"/>
          <w:szCs w:val="20"/>
        </w:rPr>
        <w:t xml:space="preserve">grapple with interesting, complex ideas; respond discerningly to </w:t>
      </w:r>
      <w:r w:rsidR="00B12566" w:rsidRPr="008A0C3E">
        <w:rPr>
          <w:rFonts w:ascii="Cambria" w:hAnsi="Cambria"/>
          <w:sz w:val="20"/>
          <w:szCs w:val="20"/>
        </w:rPr>
        <w:t>counterarguments and</w:t>
      </w:r>
      <w:r w:rsidRPr="008A0C3E">
        <w:rPr>
          <w:rFonts w:ascii="Cambria" w:hAnsi="Cambria"/>
          <w:sz w:val="20"/>
          <w:szCs w:val="20"/>
        </w:rPr>
        <w:t xml:space="preserve"> explore well-chosen evidence. The discussion in your essays should enhance, rather than underscore, the reader’s knowledge (it does</w:t>
      </w:r>
      <w:r>
        <w:rPr>
          <w:rFonts w:ascii="Cambria" w:hAnsi="Cambria"/>
          <w:sz w:val="20"/>
          <w:szCs w:val="20"/>
        </w:rPr>
        <w:t xml:space="preserve"> not</w:t>
      </w:r>
      <w:r w:rsidRPr="008A0C3E">
        <w:rPr>
          <w:rFonts w:ascii="Cambria" w:hAnsi="Cambria"/>
          <w:sz w:val="20"/>
          <w:szCs w:val="20"/>
        </w:rPr>
        <w:t xml:space="preserve"> simply repeat what has been taught). </w:t>
      </w:r>
      <w:r w:rsidR="002B4134">
        <w:rPr>
          <w:rFonts w:ascii="Cambria" w:hAnsi="Cambria"/>
          <w:sz w:val="20"/>
          <w:szCs w:val="20"/>
        </w:rPr>
        <w:t>Learning to reference legal texts and court decisions will be important for essay writing.</w:t>
      </w:r>
    </w:p>
    <w:p w14:paraId="09124FA2" w14:textId="05404C3C" w:rsidR="00CB447E" w:rsidRDefault="00CB447E" w:rsidP="009119C2">
      <w:pPr>
        <w:rPr>
          <w:rFonts w:ascii="Cambria" w:hAnsi="Cambria"/>
          <w:b/>
          <w:color w:val="0070C0"/>
          <w:sz w:val="20"/>
          <w:szCs w:val="20"/>
        </w:rPr>
      </w:pPr>
      <w:r w:rsidRPr="009E78CE">
        <w:rPr>
          <w:rFonts w:ascii="Cambria" w:hAnsi="Cambria"/>
          <w:b/>
          <w:color w:val="2E74B5" w:themeColor="accent1" w:themeShade="BF"/>
          <w:sz w:val="20"/>
          <w:szCs w:val="20"/>
        </w:rPr>
        <w:t>The assessment</w:t>
      </w:r>
      <w:r w:rsidR="005131E7" w:rsidRPr="009E78CE">
        <w:rPr>
          <w:rFonts w:ascii="Cambria" w:hAnsi="Cambria"/>
          <w:b/>
          <w:color w:val="2E74B5" w:themeColor="accent1" w:themeShade="BF"/>
          <w:sz w:val="20"/>
          <w:szCs w:val="20"/>
        </w:rPr>
        <w:t>s</w:t>
      </w:r>
      <w:r w:rsidRPr="009E78CE">
        <w:rPr>
          <w:rFonts w:ascii="Cambria" w:hAnsi="Cambria"/>
          <w:b/>
          <w:color w:val="2E74B5" w:themeColor="accent1" w:themeShade="BF"/>
          <w:sz w:val="20"/>
          <w:szCs w:val="20"/>
        </w:rPr>
        <w:t xml:space="preserve"> for this class will consist of a midterm </w:t>
      </w:r>
      <w:r w:rsidR="00E343D7" w:rsidRPr="009E78CE">
        <w:rPr>
          <w:rFonts w:ascii="Cambria" w:hAnsi="Cambria"/>
          <w:b/>
          <w:color w:val="2E74B5" w:themeColor="accent1" w:themeShade="BF"/>
          <w:sz w:val="20"/>
          <w:szCs w:val="20"/>
        </w:rPr>
        <w:t>essay</w:t>
      </w:r>
      <w:r w:rsidRPr="009E78CE">
        <w:rPr>
          <w:rFonts w:ascii="Cambria" w:hAnsi="Cambria"/>
          <w:b/>
          <w:color w:val="2E74B5" w:themeColor="accent1" w:themeShade="BF"/>
          <w:sz w:val="20"/>
          <w:szCs w:val="20"/>
        </w:rPr>
        <w:t xml:space="preserve"> and</w:t>
      </w:r>
      <w:r w:rsidR="005131E7" w:rsidRPr="009E78CE">
        <w:rPr>
          <w:rFonts w:ascii="Cambria" w:hAnsi="Cambria"/>
          <w:b/>
          <w:color w:val="2E74B5" w:themeColor="accent1" w:themeShade="BF"/>
          <w:sz w:val="20"/>
          <w:szCs w:val="20"/>
        </w:rPr>
        <w:t xml:space="preserve"> an </w:t>
      </w:r>
      <w:r w:rsidR="00847055" w:rsidRPr="009E78CE">
        <w:rPr>
          <w:rFonts w:ascii="Cambria" w:hAnsi="Cambria"/>
          <w:b/>
          <w:color w:val="2E74B5" w:themeColor="accent1" w:themeShade="BF"/>
          <w:sz w:val="20"/>
          <w:szCs w:val="20"/>
        </w:rPr>
        <w:t>in-person</w:t>
      </w:r>
      <w:r w:rsidRPr="009E78CE">
        <w:rPr>
          <w:rFonts w:ascii="Cambria" w:hAnsi="Cambria"/>
          <w:b/>
          <w:color w:val="2E74B5" w:themeColor="accent1" w:themeShade="BF"/>
          <w:sz w:val="20"/>
          <w:szCs w:val="20"/>
        </w:rPr>
        <w:t xml:space="preserve"> </w:t>
      </w:r>
      <w:r w:rsidR="00E343D7" w:rsidRPr="009E78CE">
        <w:rPr>
          <w:rFonts w:ascii="Cambria" w:hAnsi="Cambria"/>
          <w:b/>
          <w:color w:val="2E74B5" w:themeColor="accent1" w:themeShade="BF"/>
          <w:sz w:val="20"/>
          <w:szCs w:val="20"/>
        </w:rPr>
        <w:t>final exam scheduled in the May exam session</w:t>
      </w:r>
      <w:r w:rsidR="00E343D7">
        <w:rPr>
          <w:rFonts w:ascii="Cambria" w:hAnsi="Cambria"/>
          <w:b/>
          <w:color w:val="0070C0"/>
          <w:sz w:val="20"/>
          <w:szCs w:val="20"/>
        </w:rPr>
        <w:t xml:space="preserve">. </w:t>
      </w:r>
      <w:r w:rsidR="005131E7">
        <w:rPr>
          <w:rFonts w:ascii="Cambria" w:hAnsi="Cambria"/>
          <w:b/>
          <w:color w:val="0070C0"/>
          <w:sz w:val="20"/>
          <w:szCs w:val="20"/>
        </w:rPr>
        <w:t>B</w:t>
      </w:r>
      <w:r w:rsidR="00146888">
        <w:rPr>
          <w:rFonts w:ascii="Cambria" w:hAnsi="Cambria"/>
          <w:b/>
          <w:color w:val="0070C0"/>
          <w:sz w:val="20"/>
          <w:szCs w:val="20"/>
        </w:rPr>
        <w:t>e advised that the use of ChatGPT and other LLMs is considered plagiarism by the college and treated according to the rules for plagiarism.</w:t>
      </w:r>
      <w:r w:rsidR="007F6993">
        <w:rPr>
          <w:rFonts w:ascii="Cambria" w:hAnsi="Cambria"/>
          <w:b/>
          <w:color w:val="0070C0"/>
          <w:sz w:val="20"/>
          <w:szCs w:val="20"/>
        </w:rPr>
        <w:t xml:space="preserve"> This includes using LLMs for generating the essay structure, writing any portion of the text of the essay, and referencing. </w:t>
      </w:r>
      <w:proofErr w:type="gramStart"/>
      <w:r w:rsidR="007F6993">
        <w:rPr>
          <w:rFonts w:ascii="Cambria" w:hAnsi="Cambria"/>
          <w:b/>
          <w:color w:val="0070C0"/>
          <w:sz w:val="20"/>
          <w:szCs w:val="20"/>
        </w:rPr>
        <w:t>All of</w:t>
      </w:r>
      <w:proofErr w:type="gramEnd"/>
      <w:r w:rsidR="007F6993">
        <w:rPr>
          <w:rFonts w:ascii="Cambria" w:hAnsi="Cambria"/>
          <w:b/>
          <w:color w:val="0070C0"/>
          <w:sz w:val="20"/>
          <w:szCs w:val="20"/>
        </w:rPr>
        <w:t xml:space="preserve"> these ways to use LLMs are considered plagiarism</w:t>
      </w:r>
      <w:r w:rsidR="009B2C33">
        <w:rPr>
          <w:rFonts w:ascii="Cambria" w:hAnsi="Cambria"/>
          <w:b/>
          <w:color w:val="0070C0"/>
          <w:sz w:val="20"/>
          <w:szCs w:val="20"/>
        </w:rPr>
        <w:t xml:space="preserve"> in this class</w:t>
      </w:r>
      <w:r w:rsidR="007F6993">
        <w:rPr>
          <w:rFonts w:ascii="Cambria" w:hAnsi="Cambria"/>
          <w:b/>
          <w:color w:val="0070C0"/>
          <w:sz w:val="20"/>
          <w:szCs w:val="20"/>
        </w:rPr>
        <w:t>.</w:t>
      </w:r>
    </w:p>
    <w:p w14:paraId="7D700F45" w14:textId="046EEFD1" w:rsidR="005131E7" w:rsidRDefault="005131E7" w:rsidP="00165114">
      <w:pPr>
        <w:spacing w:after="0" w:line="240" w:lineRule="auto"/>
        <w:rPr>
          <w:rFonts w:ascii="Cambria" w:hAnsi="Cambria" w:cstheme="minorHAnsi"/>
          <w:sz w:val="20"/>
          <w:szCs w:val="20"/>
        </w:rPr>
      </w:pPr>
      <w:r>
        <w:rPr>
          <w:rFonts w:ascii="Cambria" w:hAnsi="Cambria"/>
          <w:b/>
          <w:sz w:val="20"/>
          <w:szCs w:val="20"/>
        </w:rPr>
        <w:t>The</w:t>
      </w:r>
      <w:r w:rsidR="00CB447E" w:rsidRPr="00165114">
        <w:rPr>
          <w:rFonts w:ascii="Cambria" w:hAnsi="Cambria"/>
          <w:b/>
          <w:sz w:val="20"/>
          <w:szCs w:val="20"/>
        </w:rPr>
        <w:t xml:space="preserve"> </w:t>
      </w:r>
      <w:r w:rsidR="00D65BD7">
        <w:rPr>
          <w:rFonts w:ascii="Cambria" w:hAnsi="Cambria"/>
          <w:b/>
          <w:sz w:val="20"/>
          <w:szCs w:val="20"/>
        </w:rPr>
        <w:t>essay</w:t>
      </w:r>
      <w:r w:rsidR="009E78CE">
        <w:rPr>
          <w:rFonts w:ascii="Cambria" w:hAnsi="Cambria"/>
          <w:b/>
          <w:sz w:val="20"/>
          <w:szCs w:val="20"/>
        </w:rPr>
        <w:t xml:space="preserve"> word limit</w:t>
      </w:r>
      <w:r>
        <w:rPr>
          <w:rFonts w:ascii="Cambria" w:hAnsi="Cambria"/>
          <w:b/>
          <w:sz w:val="20"/>
          <w:szCs w:val="20"/>
        </w:rPr>
        <w:t xml:space="preserve"> is 2000 (+ the 10% typical DPE allowance) and is due </w:t>
      </w:r>
      <w:r w:rsidRPr="005131E7">
        <w:rPr>
          <w:rFonts w:ascii="Cambria" w:hAnsi="Cambria"/>
          <w:b/>
          <w:color w:val="FF0000"/>
          <w:sz w:val="20"/>
          <w:szCs w:val="20"/>
        </w:rPr>
        <w:t xml:space="preserve">Monday March </w:t>
      </w:r>
      <w:proofErr w:type="gramStart"/>
      <w:r w:rsidR="00847055">
        <w:rPr>
          <w:rFonts w:ascii="Cambria" w:hAnsi="Cambria"/>
          <w:b/>
          <w:color w:val="FF0000"/>
          <w:sz w:val="20"/>
          <w:szCs w:val="20"/>
        </w:rPr>
        <w:t>9</w:t>
      </w:r>
      <w:r w:rsidRPr="005131E7">
        <w:rPr>
          <w:rFonts w:ascii="Cambria" w:hAnsi="Cambria"/>
          <w:b/>
          <w:color w:val="FF0000"/>
          <w:sz w:val="20"/>
          <w:szCs w:val="20"/>
          <w:vertAlign w:val="superscript"/>
        </w:rPr>
        <w:t>rd</w:t>
      </w:r>
      <w:proofErr w:type="gramEnd"/>
      <w:r w:rsidRPr="005131E7">
        <w:rPr>
          <w:rFonts w:ascii="Cambria" w:hAnsi="Cambria"/>
          <w:b/>
          <w:color w:val="FF0000"/>
          <w:sz w:val="20"/>
          <w:szCs w:val="20"/>
        </w:rPr>
        <w:t xml:space="preserve"> at 15.00</w:t>
      </w:r>
      <w:r w:rsidR="00CB447E" w:rsidRPr="005131E7">
        <w:rPr>
          <w:rFonts w:ascii="Cambria" w:hAnsi="Cambria"/>
          <w:b/>
          <w:color w:val="FF0000"/>
          <w:sz w:val="20"/>
          <w:szCs w:val="20"/>
        </w:rPr>
        <w:t>.</w:t>
      </w:r>
      <w:r w:rsidR="00CB447E" w:rsidRPr="005131E7">
        <w:rPr>
          <w:rFonts w:ascii="Cambria" w:hAnsi="Cambria"/>
          <w:color w:val="FF0000"/>
          <w:sz w:val="20"/>
          <w:szCs w:val="20"/>
        </w:rPr>
        <w:t xml:space="preserve"> </w:t>
      </w:r>
      <w:r>
        <w:rPr>
          <w:rFonts w:ascii="Cambria" w:hAnsi="Cambria"/>
          <w:sz w:val="20"/>
          <w:szCs w:val="20"/>
        </w:rPr>
        <w:t>It</w:t>
      </w:r>
      <w:r w:rsidR="00CB447E" w:rsidRPr="00165114">
        <w:rPr>
          <w:rFonts w:ascii="Cambria" w:hAnsi="Cambria"/>
          <w:sz w:val="20"/>
          <w:szCs w:val="20"/>
        </w:rPr>
        <w:t xml:space="preserve"> covers material from the first </w:t>
      </w:r>
      <w:r>
        <w:rPr>
          <w:rFonts w:ascii="Cambria" w:hAnsi="Cambria"/>
          <w:sz w:val="20"/>
          <w:szCs w:val="20"/>
        </w:rPr>
        <w:t>five weeks</w:t>
      </w:r>
      <w:r w:rsidR="00CB447E" w:rsidRPr="00165114">
        <w:rPr>
          <w:rFonts w:ascii="Cambria" w:hAnsi="Cambria"/>
          <w:sz w:val="20"/>
          <w:szCs w:val="20"/>
        </w:rPr>
        <w:t xml:space="preserve"> of module</w:t>
      </w:r>
      <w:r w:rsidR="00CB447E" w:rsidRPr="00165114">
        <w:rPr>
          <w:rFonts w:ascii="Cambria" w:hAnsi="Cambria" w:cstheme="minorHAnsi"/>
          <w:sz w:val="20"/>
          <w:szCs w:val="20"/>
        </w:rPr>
        <w:t>.</w:t>
      </w:r>
      <w:r w:rsidR="0085608C">
        <w:rPr>
          <w:rFonts w:ascii="Cambria" w:hAnsi="Cambria" w:cstheme="minorHAnsi"/>
          <w:sz w:val="20"/>
          <w:szCs w:val="20"/>
        </w:rPr>
        <w:t xml:space="preserve"> You must use the DPE coversheet</w:t>
      </w:r>
      <w:r w:rsidR="00243D3A">
        <w:rPr>
          <w:rFonts w:ascii="Cambria" w:hAnsi="Cambria" w:cstheme="minorHAnsi"/>
          <w:sz w:val="20"/>
          <w:szCs w:val="20"/>
        </w:rPr>
        <w:t xml:space="preserve"> provided</w:t>
      </w:r>
      <w:r w:rsidR="0085608C">
        <w:rPr>
          <w:rFonts w:ascii="Cambria" w:hAnsi="Cambria" w:cstheme="minorHAnsi"/>
          <w:sz w:val="20"/>
          <w:szCs w:val="20"/>
        </w:rPr>
        <w:t>.</w:t>
      </w:r>
    </w:p>
    <w:p w14:paraId="01BD124C" w14:textId="7CA913F8" w:rsidR="00165114" w:rsidRDefault="00CB447E" w:rsidP="00165114">
      <w:pPr>
        <w:spacing w:after="0" w:line="240" w:lineRule="auto"/>
        <w:rPr>
          <w:rFonts w:ascii="Cambria" w:hAnsi="Cambria" w:cstheme="minorHAnsi"/>
          <w:sz w:val="20"/>
          <w:szCs w:val="20"/>
        </w:rPr>
      </w:pPr>
      <w:r w:rsidRPr="00165114">
        <w:rPr>
          <w:rFonts w:ascii="Cambria" w:hAnsi="Cambria" w:cstheme="minorHAnsi"/>
          <w:sz w:val="20"/>
          <w:szCs w:val="20"/>
        </w:rPr>
        <w:t xml:space="preserve"> </w:t>
      </w:r>
    </w:p>
    <w:p w14:paraId="45728357" w14:textId="442F72B4" w:rsidR="005131E7" w:rsidRPr="005131E7" w:rsidRDefault="005131E7" w:rsidP="00165114">
      <w:pPr>
        <w:spacing w:after="0" w:line="240" w:lineRule="auto"/>
        <w:rPr>
          <w:rFonts w:ascii="Cambria" w:hAnsi="Cambria" w:cstheme="minorHAnsi"/>
          <w:bCs/>
          <w:sz w:val="20"/>
          <w:szCs w:val="20"/>
        </w:rPr>
      </w:pPr>
      <w:r w:rsidRPr="005131E7">
        <w:rPr>
          <w:rFonts w:ascii="Cambria" w:hAnsi="Cambria" w:cstheme="minorHAnsi"/>
          <w:b/>
          <w:bCs/>
          <w:sz w:val="20"/>
          <w:szCs w:val="20"/>
        </w:rPr>
        <w:t>The final exam</w:t>
      </w:r>
      <w:r>
        <w:rPr>
          <w:rFonts w:ascii="Cambria" w:hAnsi="Cambria" w:cstheme="minorHAnsi"/>
          <w:sz w:val="20"/>
          <w:szCs w:val="20"/>
        </w:rPr>
        <w:t xml:space="preserve"> covers material from the entire </w:t>
      </w:r>
      <w:proofErr w:type="gramStart"/>
      <w:r>
        <w:rPr>
          <w:rFonts w:ascii="Cambria" w:hAnsi="Cambria" w:cstheme="minorHAnsi"/>
          <w:sz w:val="20"/>
          <w:szCs w:val="20"/>
        </w:rPr>
        <w:t>semester</w:t>
      </w:r>
      <w:proofErr w:type="gramEnd"/>
      <w:r>
        <w:rPr>
          <w:rFonts w:ascii="Cambria" w:hAnsi="Cambria" w:cstheme="minorHAnsi"/>
          <w:sz w:val="20"/>
          <w:szCs w:val="20"/>
        </w:rPr>
        <w:t xml:space="preserve"> and it will be in the form of mini essays. </w:t>
      </w:r>
      <w:r w:rsidRPr="005131E7">
        <w:rPr>
          <w:rFonts w:ascii="Cambria" w:hAnsi="Cambria"/>
          <w:bCs/>
          <w:sz w:val="20"/>
          <w:szCs w:val="20"/>
        </w:rPr>
        <w:t xml:space="preserve">Students are typically communicated the exam date and time </w:t>
      </w:r>
      <w:r w:rsidRPr="00036FF6">
        <w:rPr>
          <w:rFonts w:ascii="Cambria" w:hAnsi="Cambria"/>
          <w:b/>
          <w:sz w:val="20"/>
          <w:szCs w:val="20"/>
        </w:rPr>
        <w:t>by the KCL exam office</w:t>
      </w:r>
      <w:r w:rsidRPr="005131E7">
        <w:rPr>
          <w:rFonts w:ascii="Cambria" w:hAnsi="Cambria"/>
          <w:bCs/>
          <w:sz w:val="20"/>
          <w:szCs w:val="20"/>
        </w:rPr>
        <w:t xml:space="preserve"> (not me or the DPE professional services) at the end of February/beginning of March.</w:t>
      </w:r>
    </w:p>
    <w:p w14:paraId="5D6F9FE0" w14:textId="77777777" w:rsidR="00165114" w:rsidRPr="00165114" w:rsidRDefault="00165114" w:rsidP="00165114">
      <w:pPr>
        <w:spacing w:after="0" w:line="240" w:lineRule="auto"/>
        <w:rPr>
          <w:rFonts w:ascii="Cambria" w:hAnsi="Cambria" w:cstheme="minorHAnsi"/>
          <w:sz w:val="20"/>
          <w:szCs w:val="20"/>
        </w:rPr>
      </w:pPr>
    </w:p>
    <w:p w14:paraId="2B3B07E2" w14:textId="410308A4" w:rsidR="009119C2" w:rsidRPr="008A0C3E" w:rsidRDefault="00B32C85" w:rsidP="006D4223">
      <w:pPr>
        <w:rPr>
          <w:rFonts w:ascii="Cambria" w:hAnsi="Cambria"/>
          <w:b/>
          <w:sz w:val="20"/>
          <w:szCs w:val="20"/>
        </w:rPr>
      </w:pPr>
      <w:r>
        <w:rPr>
          <w:rFonts w:ascii="Cambria" w:hAnsi="Cambria"/>
          <w:b/>
          <w:sz w:val="20"/>
          <w:szCs w:val="20"/>
        </w:rPr>
        <w:t>Marking</w:t>
      </w:r>
      <w:r w:rsidR="009E5001">
        <w:rPr>
          <w:rFonts w:ascii="Cambria" w:hAnsi="Cambria"/>
          <w:b/>
          <w:sz w:val="20"/>
          <w:szCs w:val="20"/>
        </w:rPr>
        <w:t xml:space="preserve"> Weight</w:t>
      </w:r>
      <w:r w:rsidR="004D28A3">
        <w:rPr>
          <w:rFonts w:ascii="Cambria" w:hAnsi="Cambria"/>
          <w:b/>
          <w:sz w:val="20"/>
          <w:szCs w:val="20"/>
        </w:rPr>
        <w:t>:</w:t>
      </w:r>
    </w:p>
    <w:p w14:paraId="12AA3FDF" w14:textId="69436D66" w:rsidR="009119C2" w:rsidRDefault="00812D72" w:rsidP="009119C2">
      <w:pPr>
        <w:numPr>
          <w:ilvl w:val="0"/>
          <w:numId w:val="1"/>
        </w:numPr>
        <w:spacing w:after="0" w:line="240" w:lineRule="auto"/>
        <w:rPr>
          <w:rFonts w:ascii="Cambria" w:hAnsi="Cambria"/>
          <w:sz w:val="20"/>
          <w:szCs w:val="20"/>
        </w:rPr>
      </w:pPr>
      <w:r>
        <w:rPr>
          <w:rFonts w:ascii="Cambria" w:hAnsi="Cambria"/>
          <w:sz w:val="20"/>
          <w:szCs w:val="20"/>
        </w:rPr>
        <w:t xml:space="preserve">Mid-term </w:t>
      </w:r>
      <w:r w:rsidR="00135D4D">
        <w:rPr>
          <w:rFonts w:ascii="Cambria" w:hAnsi="Cambria"/>
          <w:sz w:val="20"/>
          <w:szCs w:val="20"/>
        </w:rPr>
        <w:t>essay</w:t>
      </w:r>
      <w:r w:rsidR="00DF7F02">
        <w:rPr>
          <w:rFonts w:ascii="Cambria" w:hAnsi="Cambria"/>
          <w:sz w:val="20"/>
          <w:szCs w:val="20"/>
        </w:rPr>
        <w:t xml:space="preserve">: </w:t>
      </w:r>
      <w:r w:rsidR="0030586E">
        <w:rPr>
          <w:rFonts w:ascii="Cambria" w:hAnsi="Cambria"/>
          <w:sz w:val="20"/>
          <w:szCs w:val="20"/>
        </w:rPr>
        <w:t>50</w:t>
      </w:r>
      <w:r w:rsidR="009119C2" w:rsidRPr="008A0C3E">
        <w:rPr>
          <w:rFonts w:ascii="Cambria" w:hAnsi="Cambria"/>
          <w:sz w:val="20"/>
          <w:szCs w:val="20"/>
        </w:rPr>
        <w:t>%</w:t>
      </w:r>
      <w:r w:rsidR="00CB1FC0">
        <w:rPr>
          <w:rFonts w:ascii="Cambria" w:hAnsi="Cambria"/>
          <w:sz w:val="20"/>
          <w:szCs w:val="20"/>
        </w:rPr>
        <w:t xml:space="preserve"> of final mark</w:t>
      </w:r>
      <w:r w:rsidR="009119C2" w:rsidRPr="008A0C3E">
        <w:rPr>
          <w:rFonts w:ascii="Cambria" w:hAnsi="Cambria"/>
          <w:sz w:val="20"/>
          <w:szCs w:val="20"/>
        </w:rPr>
        <w:t>.</w:t>
      </w:r>
    </w:p>
    <w:p w14:paraId="28610E87" w14:textId="75021947" w:rsidR="00A2212A" w:rsidRPr="008A0C3E" w:rsidRDefault="00DF7F02" w:rsidP="00A2212A">
      <w:pPr>
        <w:numPr>
          <w:ilvl w:val="0"/>
          <w:numId w:val="1"/>
        </w:numPr>
        <w:spacing w:after="0" w:line="240" w:lineRule="auto"/>
        <w:rPr>
          <w:rFonts w:ascii="Cambria" w:hAnsi="Cambria"/>
          <w:sz w:val="20"/>
          <w:szCs w:val="20"/>
        </w:rPr>
      </w:pPr>
      <w:r>
        <w:rPr>
          <w:rFonts w:ascii="Cambria" w:hAnsi="Cambria"/>
          <w:sz w:val="20"/>
          <w:szCs w:val="20"/>
        </w:rPr>
        <w:t xml:space="preserve">Final </w:t>
      </w:r>
      <w:r w:rsidR="00135D4D">
        <w:rPr>
          <w:rFonts w:ascii="Cambria" w:hAnsi="Cambria"/>
          <w:sz w:val="20"/>
          <w:szCs w:val="20"/>
        </w:rPr>
        <w:t>exam</w:t>
      </w:r>
      <w:r>
        <w:rPr>
          <w:rFonts w:ascii="Cambria" w:hAnsi="Cambria"/>
          <w:sz w:val="20"/>
          <w:szCs w:val="20"/>
        </w:rPr>
        <w:t xml:space="preserve"> </w:t>
      </w:r>
      <w:r w:rsidR="0030586E">
        <w:rPr>
          <w:rFonts w:ascii="Cambria" w:hAnsi="Cambria"/>
          <w:sz w:val="20"/>
          <w:szCs w:val="20"/>
        </w:rPr>
        <w:t>50%</w:t>
      </w:r>
      <w:r w:rsidR="00CB1FC0">
        <w:rPr>
          <w:rFonts w:ascii="Cambria" w:hAnsi="Cambria"/>
          <w:sz w:val="20"/>
          <w:szCs w:val="20"/>
        </w:rPr>
        <w:t xml:space="preserve"> of final mark.</w:t>
      </w:r>
    </w:p>
    <w:p w14:paraId="564664FE" w14:textId="659D5ACF" w:rsidR="00442A9E" w:rsidRDefault="00442A9E" w:rsidP="00EC730B">
      <w:pPr>
        <w:rPr>
          <w:rFonts w:ascii="Cambria" w:hAnsi="Cambria"/>
          <w:sz w:val="20"/>
          <w:szCs w:val="20"/>
        </w:rPr>
      </w:pPr>
    </w:p>
    <w:p w14:paraId="061A8906" w14:textId="77777777" w:rsidR="00E939EB" w:rsidRDefault="00E939EB" w:rsidP="00EC730B">
      <w:pPr>
        <w:rPr>
          <w:rFonts w:ascii="Cambria" w:hAnsi="Cambria" w:cstheme="minorHAnsi"/>
          <w:b/>
          <w:bCs/>
          <w:sz w:val="20"/>
          <w:szCs w:val="20"/>
        </w:rPr>
      </w:pPr>
    </w:p>
    <w:p w14:paraId="0DA19AE1" w14:textId="77777777" w:rsidR="00E939EB" w:rsidRDefault="00E939EB" w:rsidP="00EC730B">
      <w:pPr>
        <w:rPr>
          <w:rFonts w:ascii="Cambria" w:hAnsi="Cambria" w:cstheme="minorHAnsi"/>
          <w:b/>
          <w:bCs/>
          <w:sz w:val="20"/>
          <w:szCs w:val="20"/>
        </w:rPr>
      </w:pPr>
    </w:p>
    <w:p w14:paraId="6015ACE4" w14:textId="4307645A" w:rsidR="00521BE2" w:rsidRPr="00C43DB3" w:rsidRDefault="00521BE2" w:rsidP="00EC730B">
      <w:pPr>
        <w:rPr>
          <w:rFonts w:ascii="Cambria" w:hAnsi="Cambria" w:cstheme="minorHAnsi"/>
          <w:b/>
          <w:bCs/>
          <w:sz w:val="20"/>
          <w:szCs w:val="20"/>
        </w:rPr>
      </w:pPr>
      <w:r w:rsidRPr="00C43DB3">
        <w:rPr>
          <w:rFonts w:ascii="Cambria" w:hAnsi="Cambria" w:cstheme="minorHAnsi"/>
          <w:b/>
          <w:bCs/>
          <w:sz w:val="20"/>
          <w:szCs w:val="20"/>
        </w:rPr>
        <w:t>Essay Questions:</w:t>
      </w:r>
    </w:p>
    <w:p w14:paraId="4A161E66" w14:textId="77777777" w:rsidR="0085608C" w:rsidRPr="0085608C" w:rsidRDefault="0085608C" w:rsidP="00E939EB">
      <w:pPr>
        <w:pStyle w:val="a5"/>
        <w:numPr>
          <w:ilvl w:val="0"/>
          <w:numId w:val="21"/>
        </w:numPr>
        <w:ind w:left="340"/>
        <w:rPr>
          <w:rFonts w:ascii="Cambria" w:hAnsi="Cambria"/>
          <w:sz w:val="20"/>
          <w:szCs w:val="20"/>
        </w:rPr>
      </w:pPr>
      <w:r w:rsidRPr="0085608C">
        <w:rPr>
          <w:rFonts w:ascii="Cambria" w:hAnsi="Cambria"/>
          <w:sz w:val="20"/>
          <w:szCs w:val="20"/>
        </w:rPr>
        <w:t xml:space="preserve">Anthony Anghie claims that ‘my argument is that colonialism had shaped not only those doctrines of international law explicitly devised for the very purpose of suppressing the Third </w:t>
      </w:r>
      <w:proofErr w:type="gramStart"/>
      <w:r w:rsidRPr="0085608C">
        <w:rPr>
          <w:rFonts w:ascii="Cambria" w:hAnsi="Cambria"/>
          <w:sz w:val="20"/>
          <w:szCs w:val="20"/>
        </w:rPr>
        <w:t>World, but</w:t>
      </w:r>
      <w:proofErr w:type="gramEnd"/>
      <w:r w:rsidRPr="0085608C">
        <w:rPr>
          <w:rFonts w:ascii="Cambria" w:hAnsi="Cambria"/>
          <w:sz w:val="20"/>
          <w:szCs w:val="20"/>
        </w:rPr>
        <w:t xml:space="preserve"> also had also profoundly shaped the very foundations of international law, including the ostensibly neutral doctrine of sovereignty.’ (p.784). Evaluate this claim in relation to the existing rules of international law, including the UN Charter and the Universal Declaration of Human Rights (UDHR).</w:t>
      </w:r>
    </w:p>
    <w:p w14:paraId="4D990107" w14:textId="77777777" w:rsidR="0085608C" w:rsidRPr="0085608C" w:rsidRDefault="0085608C" w:rsidP="00E939EB">
      <w:pPr>
        <w:pStyle w:val="a5"/>
        <w:numPr>
          <w:ilvl w:val="0"/>
          <w:numId w:val="21"/>
        </w:numPr>
        <w:ind w:left="340"/>
        <w:rPr>
          <w:rFonts w:ascii="Cambria" w:hAnsi="Cambria"/>
          <w:sz w:val="20"/>
          <w:szCs w:val="20"/>
        </w:rPr>
      </w:pPr>
      <w:r w:rsidRPr="0085608C">
        <w:rPr>
          <w:rFonts w:ascii="Cambria" w:hAnsi="Cambria"/>
          <w:sz w:val="20"/>
          <w:szCs w:val="20"/>
        </w:rPr>
        <w:t>Discuss Oona Hathaway and co-authors claim that the United States not complying with its international legal obligations hurts its own interests. Do you agree?</w:t>
      </w:r>
    </w:p>
    <w:p w14:paraId="01C93872" w14:textId="77777777" w:rsidR="0085608C" w:rsidRPr="0085608C" w:rsidRDefault="0085608C" w:rsidP="00E939EB">
      <w:pPr>
        <w:pStyle w:val="a5"/>
        <w:numPr>
          <w:ilvl w:val="0"/>
          <w:numId w:val="21"/>
        </w:numPr>
        <w:ind w:left="340"/>
        <w:rPr>
          <w:rFonts w:ascii="Cambria" w:hAnsi="Cambria"/>
          <w:sz w:val="20"/>
          <w:szCs w:val="20"/>
        </w:rPr>
      </w:pPr>
      <w:r w:rsidRPr="0085608C">
        <w:rPr>
          <w:rFonts w:ascii="Cambria" w:hAnsi="Cambria"/>
          <w:sz w:val="20"/>
          <w:szCs w:val="20"/>
        </w:rPr>
        <w:t>Discuss the case of Radovan Karadzic before the ICTY. What does the case demonstrate about the ability of international law to hold heads of state accountable for violations of international criminal law?</w:t>
      </w:r>
    </w:p>
    <w:p w14:paraId="1F872B28" w14:textId="77777777" w:rsidR="0085608C" w:rsidRPr="0085608C" w:rsidRDefault="0085608C" w:rsidP="00E939EB">
      <w:pPr>
        <w:pStyle w:val="a5"/>
        <w:numPr>
          <w:ilvl w:val="0"/>
          <w:numId w:val="21"/>
        </w:numPr>
        <w:ind w:left="340"/>
        <w:rPr>
          <w:rFonts w:ascii="Cambria" w:hAnsi="Cambria"/>
          <w:sz w:val="20"/>
          <w:szCs w:val="20"/>
        </w:rPr>
      </w:pPr>
      <w:r w:rsidRPr="0085608C">
        <w:rPr>
          <w:rFonts w:ascii="Cambria" w:hAnsi="Cambria"/>
          <w:sz w:val="20"/>
          <w:szCs w:val="20"/>
        </w:rPr>
        <w:t xml:space="preserve">Politicians have made calls for the UK to leave the European Convention on Human Rights. Defend your position on this issue. </w:t>
      </w:r>
    </w:p>
    <w:p w14:paraId="638893BB" w14:textId="64F83212" w:rsidR="00521BE2" w:rsidRPr="0085608C" w:rsidRDefault="00521BE2" w:rsidP="00E939EB">
      <w:pPr>
        <w:numPr>
          <w:ilvl w:val="0"/>
          <w:numId w:val="21"/>
        </w:numPr>
        <w:spacing w:after="0" w:line="240" w:lineRule="auto"/>
        <w:ind w:left="340" w:hanging="357"/>
        <w:rPr>
          <w:rFonts w:ascii="Cambria" w:eastAsia="Times New Roman" w:hAnsi="Cambria"/>
          <w:color w:val="000000"/>
          <w:sz w:val="20"/>
          <w:szCs w:val="20"/>
        </w:rPr>
      </w:pPr>
      <w:r w:rsidRPr="0085608C">
        <w:rPr>
          <w:rFonts w:ascii="Cambria" w:hAnsi="Cambria" w:cstheme="minorHAnsi"/>
          <w:sz w:val="20"/>
          <w:szCs w:val="20"/>
        </w:rPr>
        <w:t xml:space="preserve">You can also write an essay on a </w:t>
      </w:r>
      <w:r w:rsidRPr="0085608C">
        <w:rPr>
          <w:rFonts w:ascii="Cambria" w:hAnsi="Cambria" w:cstheme="minorHAnsi"/>
          <w:b/>
          <w:sz w:val="20"/>
          <w:szCs w:val="20"/>
        </w:rPr>
        <w:t>topic of your choosing</w:t>
      </w:r>
      <w:r w:rsidRPr="0085608C">
        <w:rPr>
          <w:rFonts w:ascii="Cambria" w:hAnsi="Cambria" w:cstheme="minorHAnsi"/>
          <w:sz w:val="20"/>
          <w:szCs w:val="20"/>
        </w:rPr>
        <w:t xml:space="preserve"> </w:t>
      </w:r>
      <w:r w:rsidRPr="0085608C">
        <w:rPr>
          <w:rFonts w:ascii="Cambria" w:hAnsi="Cambria" w:cstheme="minorHAnsi"/>
          <w:b/>
          <w:sz w:val="20"/>
          <w:szCs w:val="20"/>
        </w:rPr>
        <w:t>that is related to the topics that we discuss the</w:t>
      </w:r>
      <w:r w:rsidR="00A5304A" w:rsidRPr="0085608C">
        <w:rPr>
          <w:rFonts w:ascii="Cambria" w:hAnsi="Cambria" w:cstheme="minorHAnsi"/>
          <w:b/>
          <w:sz w:val="20"/>
          <w:szCs w:val="20"/>
        </w:rPr>
        <w:t xml:space="preserve"> </w:t>
      </w:r>
      <w:r w:rsidR="00F737C9" w:rsidRPr="0085608C">
        <w:rPr>
          <w:rFonts w:ascii="Cambria" w:hAnsi="Cambria" w:cstheme="minorHAnsi"/>
          <w:b/>
          <w:sz w:val="20"/>
          <w:szCs w:val="20"/>
        </w:rPr>
        <w:t>first</w:t>
      </w:r>
      <w:r w:rsidRPr="0085608C">
        <w:rPr>
          <w:rFonts w:ascii="Cambria" w:hAnsi="Cambria" w:cstheme="minorHAnsi"/>
          <w:b/>
          <w:sz w:val="20"/>
          <w:szCs w:val="20"/>
        </w:rPr>
        <w:t xml:space="preserve"> half of the module</w:t>
      </w:r>
      <w:r w:rsidRPr="0085608C">
        <w:rPr>
          <w:rFonts w:ascii="Cambria" w:hAnsi="Cambria" w:cstheme="minorHAnsi"/>
          <w:sz w:val="20"/>
          <w:szCs w:val="20"/>
        </w:rPr>
        <w:t>. If you choose this option, you must get approval for it first. Email me a paragraph</w:t>
      </w:r>
      <w:r w:rsidR="007C47CB" w:rsidRPr="0085608C">
        <w:rPr>
          <w:rFonts w:ascii="Cambria" w:hAnsi="Cambria" w:cstheme="minorHAnsi"/>
          <w:sz w:val="20"/>
          <w:szCs w:val="20"/>
        </w:rPr>
        <w:t xml:space="preserve"> or two</w:t>
      </w:r>
      <w:r w:rsidRPr="0085608C">
        <w:rPr>
          <w:rFonts w:ascii="Cambria" w:hAnsi="Cambria" w:cstheme="minorHAnsi"/>
          <w:sz w:val="20"/>
          <w:szCs w:val="20"/>
        </w:rPr>
        <w:t xml:space="preserve"> with a well formulated question, a preliminary </w:t>
      </w:r>
      <w:r w:rsidR="006017A6" w:rsidRPr="0085608C">
        <w:rPr>
          <w:rFonts w:ascii="Cambria" w:hAnsi="Cambria" w:cstheme="minorHAnsi"/>
          <w:sz w:val="20"/>
          <w:szCs w:val="20"/>
        </w:rPr>
        <w:t>thesis</w:t>
      </w:r>
      <w:r w:rsidRPr="0085608C">
        <w:rPr>
          <w:rFonts w:ascii="Cambria" w:hAnsi="Cambria" w:cstheme="minorHAnsi"/>
          <w:sz w:val="20"/>
          <w:szCs w:val="20"/>
        </w:rPr>
        <w:t xml:space="preserve"> and a brief list of additional readings</w:t>
      </w:r>
      <w:r w:rsidR="00754BD6" w:rsidRPr="0085608C">
        <w:rPr>
          <w:rFonts w:ascii="Cambria" w:hAnsi="Cambria" w:cstheme="minorHAnsi"/>
          <w:sz w:val="20"/>
          <w:szCs w:val="20"/>
        </w:rPr>
        <w:t xml:space="preserve"> (5-6)</w:t>
      </w:r>
      <w:r w:rsidRPr="0085608C">
        <w:rPr>
          <w:rFonts w:ascii="Cambria" w:hAnsi="Cambria" w:cstheme="minorHAnsi"/>
          <w:sz w:val="20"/>
          <w:szCs w:val="20"/>
        </w:rPr>
        <w:t xml:space="preserve"> by </w:t>
      </w:r>
      <w:r w:rsidR="002B7012" w:rsidRPr="0085608C">
        <w:rPr>
          <w:rFonts w:ascii="Cambria" w:hAnsi="Cambria" w:cstheme="minorHAnsi"/>
          <w:color w:val="FF0000"/>
          <w:sz w:val="20"/>
          <w:szCs w:val="20"/>
        </w:rPr>
        <w:t>Wednesday</w:t>
      </w:r>
      <w:r w:rsidRPr="0085608C">
        <w:rPr>
          <w:rFonts w:ascii="Cambria" w:hAnsi="Cambria" w:cstheme="minorHAnsi"/>
          <w:color w:val="FF0000"/>
          <w:sz w:val="20"/>
          <w:szCs w:val="20"/>
        </w:rPr>
        <w:t xml:space="preserve"> </w:t>
      </w:r>
      <w:r w:rsidR="009E78CE" w:rsidRPr="0085608C">
        <w:rPr>
          <w:rFonts w:ascii="Cambria" w:hAnsi="Cambria" w:cstheme="minorHAnsi"/>
          <w:color w:val="FF0000"/>
          <w:sz w:val="20"/>
          <w:szCs w:val="20"/>
        </w:rPr>
        <w:t>February 1</w:t>
      </w:r>
      <w:r w:rsidR="002B7012" w:rsidRPr="0085608C">
        <w:rPr>
          <w:rFonts w:ascii="Cambria" w:hAnsi="Cambria" w:cstheme="minorHAnsi"/>
          <w:color w:val="FF0000"/>
          <w:sz w:val="20"/>
          <w:szCs w:val="20"/>
        </w:rPr>
        <w:t>8 at 12 pm</w:t>
      </w:r>
      <w:r w:rsidR="009E78CE" w:rsidRPr="0085608C">
        <w:rPr>
          <w:rFonts w:ascii="Cambria" w:hAnsi="Cambria" w:cstheme="minorHAnsi"/>
          <w:color w:val="FF0000"/>
          <w:sz w:val="20"/>
          <w:szCs w:val="20"/>
        </w:rPr>
        <w:t xml:space="preserve"> (last week before reading week).</w:t>
      </w:r>
      <w:r w:rsidR="00C33682" w:rsidRPr="0085608C">
        <w:rPr>
          <w:rFonts w:ascii="Cambria" w:hAnsi="Cambria" w:cstheme="minorHAnsi"/>
          <w:color w:val="FF0000"/>
          <w:sz w:val="20"/>
          <w:szCs w:val="20"/>
        </w:rPr>
        <w:t xml:space="preserve"> </w:t>
      </w:r>
      <w:r w:rsidR="00C33682" w:rsidRPr="0085608C">
        <w:rPr>
          <w:rFonts w:ascii="Cambria" w:hAnsi="Cambria" w:cstheme="minorHAnsi"/>
          <w:sz w:val="20"/>
          <w:szCs w:val="20"/>
        </w:rPr>
        <w:t>No late proposals will be accepted.</w:t>
      </w:r>
    </w:p>
    <w:p w14:paraId="5335956B" w14:textId="50222DCF" w:rsidR="00D84F13" w:rsidRDefault="00D84F13" w:rsidP="00EC730B">
      <w:pPr>
        <w:rPr>
          <w:rFonts w:ascii="Cambria" w:hAnsi="Cambria"/>
          <w:sz w:val="20"/>
          <w:szCs w:val="20"/>
        </w:rPr>
      </w:pPr>
    </w:p>
    <w:p w14:paraId="470433A1" w14:textId="2CB87FAA" w:rsidR="00D84F13" w:rsidRDefault="00D84F13" w:rsidP="00EC730B">
      <w:pPr>
        <w:rPr>
          <w:rFonts w:ascii="Cambria" w:hAnsi="Cambria"/>
          <w:sz w:val="20"/>
          <w:szCs w:val="20"/>
        </w:rPr>
      </w:pPr>
      <w:r>
        <w:rPr>
          <w:rFonts w:ascii="Cambria" w:hAnsi="Cambria"/>
          <w:sz w:val="20"/>
          <w:szCs w:val="20"/>
        </w:rPr>
        <w:t>LIST OF TOPICS</w:t>
      </w:r>
    </w:p>
    <w:p w14:paraId="0D028434" w14:textId="0B6ACEB1" w:rsidR="00D84F13" w:rsidRPr="00550236" w:rsidRDefault="00D84F13" w:rsidP="00D84F13">
      <w:pPr>
        <w:numPr>
          <w:ilvl w:val="0"/>
          <w:numId w:val="18"/>
        </w:numPr>
        <w:rPr>
          <w:rFonts w:ascii="Cambria" w:hAnsi="Cambria"/>
          <w:caps/>
          <w:sz w:val="20"/>
          <w:szCs w:val="20"/>
          <w:lang w:val="en-GB"/>
        </w:rPr>
      </w:pPr>
      <w:r w:rsidRPr="00550236">
        <w:rPr>
          <w:rFonts w:ascii="Cambria" w:hAnsi="Cambria"/>
          <w:caps/>
          <w:sz w:val="20"/>
          <w:szCs w:val="20"/>
          <w:lang w:val="en-GB"/>
        </w:rPr>
        <w:t>History of International Law</w:t>
      </w:r>
      <w:r w:rsidR="00C82C21">
        <w:rPr>
          <w:rFonts w:ascii="Cambria" w:hAnsi="Cambria"/>
          <w:caps/>
          <w:sz w:val="20"/>
          <w:szCs w:val="20"/>
          <w:lang w:val="en-GB"/>
        </w:rPr>
        <w:t>: DECLINE OR rESILIENCE?</w:t>
      </w:r>
    </w:p>
    <w:p w14:paraId="349683D3" w14:textId="44F72D9E" w:rsidR="00D84F13" w:rsidRPr="00550236" w:rsidRDefault="009E059C" w:rsidP="00D84F13">
      <w:pPr>
        <w:numPr>
          <w:ilvl w:val="0"/>
          <w:numId w:val="18"/>
        </w:numPr>
        <w:rPr>
          <w:rFonts w:ascii="Cambria" w:hAnsi="Cambria"/>
          <w:caps/>
          <w:sz w:val="20"/>
          <w:szCs w:val="20"/>
          <w:lang w:val="en-GB"/>
        </w:rPr>
      </w:pPr>
      <w:r>
        <w:rPr>
          <w:rFonts w:ascii="Cambria" w:hAnsi="Cambria"/>
          <w:caps/>
          <w:sz w:val="20"/>
          <w:szCs w:val="20"/>
          <w:lang w:val="en-GB"/>
        </w:rPr>
        <w:t>Monism</w:t>
      </w:r>
      <w:r w:rsidR="00D84F13" w:rsidRPr="00550236">
        <w:rPr>
          <w:rFonts w:ascii="Cambria" w:hAnsi="Cambria"/>
          <w:caps/>
          <w:sz w:val="20"/>
          <w:szCs w:val="20"/>
          <w:lang w:val="en-GB"/>
        </w:rPr>
        <w:t xml:space="preserve"> and Dualism</w:t>
      </w:r>
    </w:p>
    <w:p w14:paraId="0D4C13B1" w14:textId="77777777" w:rsidR="00D84F13" w:rsidRPr="00550236" w:rsidRDefault="00D84F13" w:rsidP="00D84F13">
      <w:pPr>
        <w:numPr>
          <w:ilvl w:val="0"/>
          <w:numId w:val="18"/>
        </w:numPr>
        <w:rPr>
          <w:rFonts w:ascii="Cambria" w:hAnsi="Cambria"/>
          <w:caps/>
          <w:sz w:val="20"/>
          <w:szCs w:val="20"/>
          <w:lang w:val="en-GB"/>
        </w:rPr>
      </w:pPr>
      <w:r w:rsidRPr="00550236">
        <w:rPr>
          <w:rFonts w:ascii="Cambria" w:hAnsi="Cambria"/>
          <w:caps/>
          <w:sz w:val="20"/>
          <w:szCs w:val="20"/>
          <w:lang w:val="en-GB"/>
        </w:rPr>
        <w:t>International Criminal Law</w:t>
      </w:r>
    </w:p>
    <w:p w14:paraId="64297769" w14:textId="77777777" w:rsidR="00D84F13" w:rsidRPr="00550236" w:rsidRDefault="00D84F13" w:rsidP="00D84F13">
      <w:pPr>
        <w:numPr>
          <w:ilvl w:val="0"/>
          <w:numId w:val="18"/>
        </w:numPr>
        <w:rPr>
          <w:rFonts w:ascii="Cambria" w:hAnsi="Cambria"/>
          <w:caps/>
          <w:sz w:val="20"/>
          <w:szCs w:val="20"/>
          <w:lang w:val="en-GB"/>
        </w:rPr>
      </w:pPr>
      <w:r w:rsidRPr="00550236">
        <w:rPr>
          <w:rFonts w:ascii="Cambria" w:hAnsi="Cambria"/>
          <w:caps/>
          <w:sz w:val="20"/>
          <w:szCs w:val="20"/>
          <w:lang w:val="en-GB"/>
        </w:rPr>
        <w:t>Human Rights</w:t>
      </w:r>
    </w:p>
    <w:p w14:paraId="66E4B51E" w14:textId="77777777" w:rsidR="00550236" w:rsidRPr="00550236" w:rsidRDefault="00550236" w:rsidP="00550236">
      <w:pPr>
        <w:numPr>
          <w:ilvl w:val="0"/>
          <w:numId w:val="18"/>
        </w:numPr>
        <w:rPr>
          <w:rFonts w:ascii="Cambria" w:hAnsi="Cambria"/>
          <w:caps/>
          <w:sz w:val="20"/>
          <w:szCs w:val="20"/>
          <w:lang w:val="en-GB"/>
        </w:rPr>
      </w:pPr>
      <w:r w:rsidRPr="00550236">
        <w:rPr>
          <w:rFonts w:ascii="Cambria" w:hAnsi="Cambria"/>
          <w:caps/>
          <w:sz w:val="20"/>
          <w:szCs w:val="20"/>
          <w:lang w:val="en-GB"/>
        </w:rPr>
        <w:t>Transitional Justice</w:t>
      </w:r>
    </w:p>
    <w:p w14:paraId="71131758" w14:textId="1693DAE9" w:rsidR="00D84F13" w:rsidRPr="00550236" w:rsidRDefault="00D84F13" w:rsidP="00D84F13">
      <w:pPr>
        <w:numPr>
          <w:ilvl w:val="0"/>
          <w:numId w:val="18"/>
        </w:numPr>
        <w:rPr>
          <w:rFonts w:ascii="Cambria" w:hAnsi="Cambria"/>
          <w:caps/>
          <w:sz w:val="20"/>
          <w:szCs w:val="20"/>
          <w:lang w:val="en-GB"/>
        </w:rPr>
      </w:pPr>
      <w:r w:rsidRPr="00550236">
        <w:rPr>
          <w:rFonts w:ascii="Cambria" w:hAnsi="Cambria"/>
          <w:caps/>
          <w:sz w:val="20"/>
          <w:szCs w:val="20"/>
          <w:lang w:val="en-GB"/>
        </w:rPr>
        <w:t xml:space="preserve">READING WEEK </w:t>
      </w:r>
    </w:p>
    <w:p w14:paraId="104E2A28" w14:textId="77777777" w:rsidR="00972FB0" w:rsidRDefault="00972FB0" w:rsidP="00D84F13">
      <w:pPr>
        <w:numPr>
          <w:ilvl w:val="0"/>
          <w:numId w:val="18"/>
        </w:numPr>
        <w:rPr>
          <w:rFonts w:ascii="Cambria" w:hAnsi="Cambria"/>
          <w:caps/>
          <w:sz w:val="20"/>
          <w:szCs w:val="20"/>
          <w:lang w:val="en-GB"/>
        </w:rPr>
      </w:pPr>
      <w:r w:rsidRPr="00550236">
        <w:rPr>
          <w:rFonts w:ascii="Cambria" w:hAnsi="Cambria"/>
          <w:caps/>
          <w:sz w:val="20"/>
          <w:szCs w:val="20"/>
          <w:lang w:val="en-GB"/>
        </w:rPr>
        <w:t xml:space="preserve">Humanitarian Intervention </w:t>
      </w:r>
    </w:p>
    <w:p w14:paraId="04736FD4" w14:textId="5DE40985" w:rsidR="00D84F13" w:rsidRPr="00550236" w:rsidRDefault="00D84F13" w:rsidP="00D84F13">
      <w:pPr>
        <w:numPr>
          <w:ilvl w:val="0"/>
          <w:numId w:val="18"/>
        </w:numPr>
        <w:rPr>
          <w:rFonts w:ascii="Cambria" w:hAnsi="Cambria"/>
          <w:caps/>
          <w:sz w:val="20"/>
          <w:szCs w:val="20"/>
          <w:lang w:val="en-GB"/>
        </w:rPr>
      </w:pPr>
      <w:r w:rsidRPr="00550236">
        <w:rPr>
          <w:rFonts w:ascii="Cambria" w:hAnsi="Cambria"/>
          <w:caps/>
          <w:sz w:val="20"/>
          <w:szCs w:val="20"/>
          <w:lang w:val="en-GB"/>
        </w:rPr>
        <w:t>International Law of the Sea</w:t>
      </w:r>
    </w:p>
    <w:p w14:paraId="5B95B802" w14:textId="77777777" w:rsidR="00D84F13" w:rsidRPr="00550236" w:rsidRDefault="00D84F13" w:rsidP="00D84F13">
      <w:pPr>
        <w:numPr>
          <w:ilvl w:val="0"/>
          <w:numId w:val="18"/>
        </w:numPr>
        <w:rPr>
          <w:rFonts w:ascii="Cambria" w:hAnsi="Cambria"/>
          <w:caps/>
          <w:sz w:val="20"/>
          <w:szCs w:val="20"/>
          <w:lang w:val="en-GB"/>
        </w:rPr>
      </w:pPr>
      <w:r w:rsidRPr="00550236">
        <w:rPr>
          <w:rFonts w:ascii="Cambria" w:hAnsi="Cambria"/>
          <w:caps/>
          <w:sz w:val="20"/>
          <w:szCs w:val="20"/>
          <w:lang w:val="en-GB"/>
        </w:rPr>
        <w:t>International Economic Law</w:t>
      </w:r>
    </w:p>
    <w:p w14:paraId="1F2BCD3C" w14:textId="3B1902EE" w:rsidR="00D84F13" w:rsidRPr="00972FB0" w:rsidRDefault="00D84F13" w:rsidP="00972FB0">
      <w:pPr>
        <w:numPr>
          <w:ilvl w:val="0"/>
          <w:numId w:val="18"/>
        </w:numPr>
        <w:rPr>
          <w:rFonts w:ascii="Cambria" w:hAnsi="Cambria"/>
          <w:caps/>
          <w:sz w:val="20"/>
          <w:szCs w:val="20"/>
          <w:lang w:val="en-GB"/>
        </w:rPr>
      </w:pPr>
      <w:r w:rsidRPr="00550236">
        <w:rPr>
          <w:rFonts w:ascii="Cambria" w:hAnsi="Cambria"/>
          <w:caps/>
          <w:sz w:val="20"/>
          <w:szCs w:val="20"/>
          <w:lang w:val="en-GB"/>
        </w:rPr>
        <w:t>International Environmental Law</w:t>
      </w:r>
    </w:p>
    <w:p w14:paraId="5985A1E6" w14:textId="7230701B" w:rsidR="00D84F13" w:rsidRPr="00513596" w:rsidRDefault="00D84F13" w:rsidP="00EC730B">
      <w:pPr>
        <w:numPr>
          <w:ilvl w:val="0"/>
          <w:numId w:val="18"/>
        </w:numPr>
        <w:rPr>
          <w:rFonts w:ascii="Cambria" w:hAnsi="Cambria"/>
          <w:caps/>
          <w:color w:val="FF0000"/>
          <w:sz w:val="20"/>
          <w:szCs w:val="20"/>
          <w:lang w:val="en-GB"/>
        </w:rPr>
      </w:pPr>
      <w:r w:rsidRPr="00513596">
        <w:rPr>
          <w:rFonts w:ascii="Cambria" w:hAnsi="Cambria"/>
          <w:caps/>
          <w:color w:val="FF0000"/>
          <w:sz w:val="20"/>
          <w:szCs w:val="20"/>
          <w:lang w:val="en-GB"/>
        </w:rPr>
        <w:t>Compliance</w:t>
      </w:r>
      <w:r w:rsidR="00513596" w:rsidRPr="00513596">
        <w:rPr>
          <w:rFonts w:ascii="Cambria" w:hAnsi="Cambria"/>
          <w:caps/>
          <w:color w:val="FF0000"/>
          <w:sz w:val="20"/>
          <w:szCs w:val="20"/>
          <w:lang w:val="en-GB"/>
        </w:rPr>
        <w:t>/POSSIBLE NEW TOPIC</w:t>
      </w:r>
    </w:p>
    <w:p w14:paraId="60B19EAC" w14:textId="77777777" w:rsidR="00442A9E" w:rsidRPr="00B52492" w:rsidRDefault="00442A9E" w:rsidP="00442A9E">
      <w:pPr>
        <w:pStyle w:val="a5"/>
        <w:rPr>
          <w:rFonts w:ascii="Cambria" w:hAnsi="Cambria"/>
          <w:sz w:val="20"/>
          <w:szCs w:val="20"/>
        </w:rPr>
      </w:pPr>
    </w:p>
    <w:p w14:paraId="536E71F8" w14:textId="77777777" w:rsidR="009119C2" w:rsidRPr="008A0C3E" w:rsidRDefault="009119C2" w:rsidP="009119C2">
      <w:pPr>
        <w:rPr>
          <w:rFonts w:ascii="Cambria" w:hAnsi="Cambria"/>
          <w:b/>
          <w:color w:val="0070C0"/>
          <w:sz w:val="20"/>
          <w:szCs w:val="20"/>
        </w:rPr>
      </w:pPr>
      <w:r w:rsidRPr="008A0C3E">
        <w:rPr>
          <w:rFonts w:ascii="Cambria" w:hAnsi="Cambria"/>
          <w:b/>
          <w:color w:val="0070C0"/>
          <w:sz w:val="20"/>
          <w:szCs w:val="20"/>
        </w:rPr>
        <w:t>Schedule and Readings</w:t>
      </w:r>
    </w:p>
    <w:p w14:paraId="45D9F100" w14:textId="77777777" w:rsidR="009E66AB" w:rsidRPr="002F774B" w:rsidRDefault="009E66AB" w:rsidP="009E66AB">
      <w:pPr>
        <w:pStyle w:val="a5"/>
        <w:ind w:left="1080"/>
        <w:rPr>
          <w:rFonts w:ascii="Cambria" w:hAnsi="Cambria"/>
          <w:sz w:val="20"/>
          <w:szCs w:val="20"/>
        </w:rPr>
      </w:pPr>
    </w:p>
    <w:p w14:paraId="54FF6D35" w14:textId="77777777" w:rsidR="009E66AB" w:rsidRPr="002F774B" w:rsidRDefault="009E66AB" w:rsidP="009E66AB">
      <w:pPr>
        <w:spacing w:after="0"/>
        <w:rPr>
          <w:rFonts w:ascii="Cambria" w:hAnsi="Cambria" w:cs="Times New Roman"/>
          <w:sz w:val="20"/>
          <w:szCs w:val="20"/>
        </w:rPr>
      </w:pPr>
      <w:r w:rsidRPr="002F774B">
        <w:rPr>
          <w:rFonts w:ascii="Cambria" w:hAnsi="Cambria" w:cs="Times New Roman"/>
          <w:b/>
          <w:sz w:val="20"/>
          <w:szCs w:val="20"/>
        </w:rPr>
        <w:t xml:space="preserve">Week 1. The History of International Law. </w:t>
      </w:r>
    </w:p>
    <w:p w14:paraId="660D6CC8" w14:textId="77777777" w:rsidR="009E66AB" w:rsidRPr="002F774B" w:rsidRDefault="009E66AB" w:rsidP="009E66AB">
      <w:pPr>
        <w:spacing w:after="0"/>
        <w:ind w:firstLine="720"/>
        <w:rPr>
          <w:rFonts w:ascii="Cambria" w:hAnsi="Cambria" w:cs="Times New Roman"/>
          <w:sz w:val="20"/>
          <w:szCs w:val="20"/>
        </w:rPr>
      </w:pPr>
    </w:p>
    <w:p w14:paraId="2C132F64" w14:textId="57A58A1F" w:rsidR="009E66AB" w:rsidRDefault="005F014A" w:rsidP="009E66AB">
      <w:pPr>
        <w:spacing w:after="0"/>
        <w:rPr>
          <w:rFonts w:ascii="Cambria" w:hAnsi="Cambria" w:cs="Times New Roman"/>
          <w:sz w:val="20"/>
          <w:szCs w:val="20"/>
        </w:rPr>
      </w:pPr>
      <w:r>
        <w:rPr>
          <w:rFonts w:ascii="Cambria" w:hAnsi="Cambria" w:cs="Times New Roman"/>
          <w:sz w:val="20"/>
          <w:szCs w:val="20"/>
        </w:rPr>
        <w:t xml:space="preserve">Jan. </w:t>
      </w:r>
      <w:r w:rsidR="0015722D">
        <w:rPr>
          <w:rFonts w:ascii="Cambria" w:hAnsi="Cambria" w:cs="Times New Roman"/>
          <w:sz w:val="20"/>
          <w:szCs w:val="20"/>
        </w:rPr>
        <w:t>20</w:t>
      </w:r>
      <w:r w:rsidR="00D07DC3">
        <w:rPr>
          <w:rFonts w:ascii="Cambria" w:hAnsi="Cambria" w:cs="Times New Roman"/>
          <w:sz w:val="20"/>
          <w:szCs w:val="20"/>
        </w:rPr>
        <w:tab/>
      </w:r>
      <w:r w:rsidR="00D851EF">
        <w:rPr>
          <w:rFonts w:ascii="Cambria" w:hAnsi="Cambria" w:cs="Times New Roman"/>
          <w:sz w:val="20"/>
          <w:szCs w:val="20"/>
        </w:rPr>
        <w:t>Cameroon</w:t>
      </w:r>
      <w:r w:rsidR="008820E9">
        <w:rPr>
          <w:rFonts w:ascii="Cambria" w:hAnsi="Cambria" w:cs="Times New Roman"/>
          <w:sz w:val="20"/>
          <w:szCs w:val="20"/>
        </w:rPr>
        <w:t>-</w:t>
      </w:r>
      <w:r w:rsidR="00D851EF">
        <w:rPr>
          <w:rFonts w:ascii="Cambria" w:hAnsi="Cambria" w:cs="Times New Roman"/>
          <w:sz w:val="20"/>
          <w:szCs w:val="20"/>
        </w:rPr>
        <w:t>Nigeria Border Dispute (ICJ 2002</w:t>
      </w:r>
      <w:r w:rsidR="0082315F">
        <w:rPr>
          <w:rFonts w:ascii="Cambria" w:hAnsi="Cambria" w:cs="Times New Roman"/>
          <w:sz w:val="20"/>
          <w:szCs w:val="20"/>
        </w:rPr>
        <w:t xml:space="preserve"> </w:t>
      </w:r>
      <w:r w:rsidR="009E66AB" w:rsidRPr="002F774B">
        <w:rPr>
          <w:rFonts w:ascii="Cambria" w:hAnsi="Cambria" w:cs="Times New Roman"/>
          <w:sz w:val="20"/>
          <w:szCs w:val="20"/>
        </w:rPr>
        <w:t xml:space="preserve">KEATS). </w:t>
      </w:r>
    </w:p>
    <w:p w14:paraId="770DD708" w14:textId="2CC4B552" w:rsidR="002145DF" w:rsidRDefault="00EB6218" w:rsidP="0009675E">
      <w:pPr>
        <w:spacing w:after="0"/>
        <w:ind w:left="720"/>
        <w:rPr>
          <w:rStyle w:val="a7"/>
          <w:rFonts w:ascii="Cambria" w:hAnsi="Cambria" w:cs="Times New Roman"/>
          <w:b w:val="0"/>
          <w:sz w:val="20"/>
          <w:szCs w:val="20"/>
        </w:rPr>
      </w:pPr>
      <w:r>
        <w:rPr>
          <w:rStyle w:val="a7"/>
          <w:rFonts w:ascii="Cambria" w:hAnsi="Cambria" w:cs="Times New Roman"/>
          <w:b w:val="0"/>
          <w:sz w:val="20"/>
          <w:szCs w:val="20"/>
        </w:rPr>
        <w:t xml:space="preserve">Randall Lesaffer, The Classical Law of Nations (1500-1800). </w:t>
      </w:r>
      <w:r w:rsidR="006F392A">
        <w:rPr>
          <w:rStyle w:val="a7"/>
          <w:rFonts w:ascii="Cambria" w:hAnsi="Cambria" w:cs="Times New Roman"/>
          <w:b w:val="0"/>
          <w:sz w:val="20"/>
          <w:szCs w:val="20"/>
        </w:rPr>
        <w:t>Skim</w:t>
      </w:r>
      <w:r>
        <w:rPr>
          <w:rStyle w:val="a7"/>
          <w:rFonts w:ascii="Cambria" w:hAnsi="Cambria" w:cs="Times New Roman"/>
          <w:b w:val="0"/>
          <w:sz w:val="20"/>
          <w:szCs w:val="20"/>
        </w:rPr>
        <w:t xml:space="preserve">. </w:t>
      </w:r>
      <w:r w:rsidR="002145DF">
        <w:rPr>
          <w:rStyle w:val="a7"/>
          <w:rFonts w:ascii="Cambria" w:hAnsi="Cambria" w:cs="Times New Roman"/>
          <w:b w:val="0"/>
          <w:sz w:val="20"/>
          <w:szCs w:val="20"/>
        </w:rPr>
        <w:t>(KEATS)</w:t>
      </w:r>
    </w:p>
    <w:p w14:paraId="193B49C9" w14:textId="46132DBD" w:rsidR="0035674A" w:rsidRPr="003363E6" w:rsidRDefault="0035674A" w:rsidP="0035674A">
      <w:pPr>
        <w:spacing w:after="0"/>
        <w:ind w:left="720"/>
        <w:rPr>
          <w:rStyle w:val="a7"/>
          <w:rFonts w:ascii="Cambria" w:hAnsi="Cambria" w:cs="Times New Roman"/>
          <w:b w:val="0"/>
          <w:iCs/>
          <w:sz w:val="20"/>
          <w:szCs w:val="20"/>
        </w:rPr>
      </w:pPr>
      <w:r w:rsidRPr="00552E8B">
        <w:rPr>
          <w:rStyle w:val="a7"/>
          <w:rFonts w:ascii="Cambria" w:hAnsi="Cambria" w:cs="Times New Roman"/>
          <w:b w:val="0"/>
          <w:sz w:val="20"/>
          <w:szCs w:val="20"/>
        </w:rPr>
        <w:t>Anthony Anghie</w:t>
      </w:r>
      <w:r w:rsidRPr="00FA1550">
        <w:rPr>
          <w:rStyle w:val="a7"/>
          <w:rFonts w:ascii="Cambria" w:hAnsi="Cambria" w:cs="Times New Roman"/>
          <w:b w:val="0"/>
          <w:i/>
          <w:sz w:val="20"/>
          <w:szCs w:val="20"/>
        </w:rPr>
        <w:t xml:space="preserve">, </w:t>
      </w:r>
      <w:r w:rsidR="003363E6">
        <w:rPr>
          <w:rStyle w:val="a7"/>
          <w:rFonts w:ascii="Cambria" w:hAnsi="Cambria" w:cs="Times New Roman"/>
          <w:b w:val="0"/>
          <w:i/>
          <w:sz w:val="20"/>
          <w:szCs w:val="20"/>
        </w:rPr>
        <w:t>‘</w:t>
      </w:r>
      <w:r w:rsidR="003363E6" w:rsidRPr="003363E6">
        <w:rPr>
          <w:rFonts w:ascii="Cambria" w:hAnsi="Cambria" w:cs="Times New Roman"/>
          <w:bCs/>
          <w:iCs/>
          <w:sz w:val="20"/>
          <w:szCs w:val="20"/>
          <w:lang w:val="en-GB"/>
        </w:rPr>
        <w:t>The Evolution of International Law: Colonial and Postcolonial Realities,’</w:t>
      </w:r>
      <w:r w:rsidR="003363E6">
        <w:rPr>
          <w:rFonts w:ascii="Cambria" w:hAnsi="Cambria" w:cs="Times New Roman"/>
          <w:bCs/>
          <w:i/>
          <w:sz w:val="20"/>
          <w:szCs w:val="20"/>
          <w:lang w:val="en-GB"/>
        </w:rPr>
        <w:t xml:space="preserve"> </w:t>
      </w:r>
      <w:r w:rsidR="003363E6" w:rsidRPr="003363E6">
        <w:rPr>
          <w:rFonts w:ascii="Cambria" w:hAnsi="Cambria" w:cs="Times New Roman"/>
          <w:bCs/>
          <w:i/>
          <w:sz w:val="20"/>
          <w:szCs w:val="20"/>
          <w:lang w:val="en-GB"/>
        </w:rPr>
        <w:t xml:space="preserve">Third World </w:t>
      </w:r>
      <w:proofErr w:type="gramStart"/>
      <w:r w:rsidR="003363E6" w:rsidRPr="003363E6">
        <w:rPr>
          <w:rFonts w:ascii="Cambria" w:hAnsi="Cambria" w:cs="Times New Roman"/>
          <w:bCs/>
          <w:i/>
          <w:sz w:val="20"/>
          <w:szCs w:val="20"/>
          <w:lang w:val="en-GB"/>
        </w:rPr>
        <w:t>Quarterly</w:t>
      </w:r>
      <w:r w:rsidR="00B568C3">
        <w:rPr>
          <w:rFonts w:ascii="Cambria" w:hAnsi="Cambria" w:cs="Times New Roman"/>
          <w:bCs/>
          <w:i/>
          <w:sz w:val="20"/>
          <w:szCs w:val="20"/>
          <w:lang w:val="en-GB"/>
        </w:rPr>
        <w:t xml:space="preserve">, </w:t>
      </w:r>
      <w:r w:rsidR="003363E6" w:rsidRPr="003363E6">
        <w:rPr>
          <w:rFonts w:ascii="Cambria" w:hAnsi="Cambria" w:cs="Times New Roman"/>
          <w:bCs/>
          <w:i/>
          <w:sz w:val="20"/>
          <w:szCs w:val="20"/>
          <w:lang w:val="en-GB"/>
        </w:rPr>
        <w:t xml:space="preserve"> </w:t>
      </w:r>
      <w:r w:rsidR="003363E6" w:rsidRPr="003363E6">
        <w:rPr>
          <w:rFonts w:ascii="Cambria" w:hAnsi="Cambria" w:cs="Times New Roman"/>
          <w:bCs/>
          <w:iCs/>
          <w:sz w:val="20"/>
          <w:szCs w:val="20"/>
          <w:lang w:val="en-GB"/>
        </w:rPr>
        <w:t>Vol.</w:t>
      </w:r>
      <w:proofErr w:type="gramEnd"/>
      <w:r w:rsidR="003363E6" w:rsidRPr="003363E6">
        <w:rPr>
          <w:rFonts w:ascii="Cambria" w:hAnsi="Cambria" w:cs="Times New Roman"/>
          <w:bCs/>
          <w:iCs/>
          <w:sz w:val="20"/>
          <w:szCs w:val="20"/>
          <w:lang w:val="en-GB"/>
        </w:rPr>
        <w:t xml:space="preserve"> 27, No. 5,</w:t>
      </w:r>
      <w:r w:rsidR="003363E6">
        <w:rPr>
          <w:rFonts w:ascii="Cambria" w:hAnsi="Cambria" w:cs="Times New Roman"/>
          <w:bCs/>
          <w:iCs/>
          <w:sz w:val="20"/>
          <w:szCs w:val="20"/>
          <w:lang w:val="en-GB"/>
        </w:rPr>
        <w:t xml:space="preserve"> </w:t>
      </w:r>
      <w:r w:rsidR="003363E6" w:rsidRPr="003363E6">
        <w:rPr>
          <w:rFonts w:ascii="Cambria" w:hAnsi="Cambria" w:cs="Times New Roman"/>
          <w:bCs/>
          <w:iCs/>
          <w:sz w:val="20"/>
          <w:szCs w:val="20"/>
          <w:lang w:val="en-GB"/>
        </w:rPr>
        <w:t>2006, pp. 739-753</w:t>
      </w:r>
      <w:r w:rsidR="00975D6E">
        <w:rPr>
          <w:rFonts w:ascii="Cambria" w:hAnsi="Cambria" w:cs="Times New Roman"/>
          <w:bCs/>
          <w:iCs/>
          <w:sz w:val="20"/>
          <w:szCs w:val="20"/>
          <w:lang w:val="en-GB"/>
        </w:rPr>
        <w:t xml:space="preserve"> (KEATS)</w:t>
      </w:r>
      <w:r w:rsidRPr="003363E6">
        <w:rPr>
          <w:rStyle w:val="a7"/>
          <w:rFonts w:ascii="Cambria" w:hAnsi="Cambria" w:cs="Times New Roman"/>
          <w:b w:val="0"/>
          <w:iCs/>
          <w:sz w:val="20"/>
          <w:szCs w:val="20"/>
        </w:rPr>
        <w:t>.</w:t>
      </w:r>
    </w:p>
    <w:p w14:paraId="68FF4796" w14:textId="77777777" w:rsidR="0009675E" w:rsidRPr="005A03D2" w:rsidRDefault="009E66AB" w:rsidP="00491DD4">
      <w:pPr>
        <w:spacing w:after="0"/>
        <w:ind w:left="720"/>
        <w:rPr>
          <w:rStyle w:val="a7"/>
          <w:rFonts w:ascii="Cambria" w:hAnsi="Cambria" w:cs="Times New Roman"/>
          <w:b w:val="0"/>
          <w:color w:val="00B050"/>
          <w:sz w:val="20"/>
          <w:szCs w:val="20"/>
        </w:rPr>
      </w:pPr>
      <w:r w:rsidRPr="005A03D2">
        <w:rPr>
          <w:rStyle w:val="a7"/>
          <w:rFonts w:ascii="Cambria" w:hAnsi="Cambria" w:cs="Times New Roman"/>
          <w:b w:val="0"/>
          <w:color w:val="00B050"/>
          <w:sz w:val="20"/>
          <w:szCs w:val="20"/>
        </w:rPr>
        <w:lastRenderedPageBreak/>
        <w:t xml:space="preserve">Recommended: </w:t>
      </w:r>
    </w:p>
    <w:p w14:paraId="246A4519" w14:textId="77777777" w:rsidR="00834763" w:rsidRDefault="00491DD4" w:rsidP="00491DD4">
      <w:pPr>
        <w:spacing w:after="0"/>
        <w:ind w:left="720"/>
        <w:rPr>
          <w:rStyle w:val="a7"/>
          <w:rFonts w:ascii="Cambria" w:hAnsi="Cambria" w:cs="Times New Roman"/>
          <w:b w:val="0"/>
          <w:sz w:val="20"/>
          <w:szCs w:val="20"/>
        </w:rPr>
      </w:pPr>
      <w:r>
        <w:rPr>
          <w:rStyle w:val="a7"/>
          <w:rFonts w:ascii="Cambria" w:hAnsi="Cambria" w:cs="Times New Roman"/>
          <w:b w:val="0"/>
          <w:sz w:val="20"/>
          <w:szCs w:val="20"/>
        </w:rPr>
        <w:t xml:space="preserve">Visual timeline of the history of </w:t>
      </w:r>
      <w:proofErr w:type="gramStart"/>
      <w:r>
        <w:rPr>
          <w:rStyle w:val="a7"/>
          <w:rFonts w:ascii="Cambria" w:hAnsi="Cambria" w:cs="Times New Roman"/>
          <w:b w:val="0"/>
          <w:sz w:val="20"/>
          <w:szCs w:val="20"/>
        </w:rPr>
        <w:t>International</w:t>
      </w:r>
      <w:proofErr w:type="gramEnd"/>
      <w:r>
        <w:rPr>
          <w:rStyle w:val="a7"/>
          <w:rFonts w:ascii="Cambria" w:hAnsi="Cambria" w:cs="Times New Roman"/>
          <w:b w:val="0"/>
          <w:sz w:val="20"/>
          <w:szCs w:val="20"/>
        </w:rPr>
        <w:t xml:space="preserve"> law (OUP) </w:t>
      </w:r>
    </w:p>
    <w:p w14:paraId="1BE9905F" w14:textId="77777777" w:rsidR="00491DD4" w:rsidRDefault="00DE0838" w:rsidP="00491DD4">
      <w:pPr>
        <w:spacing w:after="0"/>
        <w:ind w:left="720"/>
        <w:rPr>
          <w:rStyle w:val="a7"/>
          <w:rFonts w:ascii="Cambria" w:hAnsi="Cambria" w:cs="Times New Roman"/>
          <w:b w:val="0"/>
          <w:sz w:val="20"/>
          <w:szCs w:val="20"/>
        </w:rPr>
      </w:pPr>
      <w:hyperlink r:id="rId10" w:history="1">
        <w:r w:rsidRPr="00480985">
          <w:rPr>
            <w:rStyle w:val="a6"/>
            <w:rFonts w:ascii="Cambria" w:hAnsi="Cambria" w:cs="Times New Roman"/>
            <w:sz w:val="20"/>
            <w:szCs w:val="20"/>
          </w:rPr>
          <w:t>http://www.tiki-toki.com/timeline/entry/459289/The-History-of-International-Law/</w:t>
        </w:r>
      </w:hyperlink>
      <w:r w:rsidR="00491DD4">
        <w:rPr>
          <w:rStyle w:val="a7"/>
          <w:rFonts w:ascii="Cambria" w:hAnsi="Cambria" w:cs="Times New Roman"/>
          <w:b w:val="0"/>
          <w:sz w:val="20"/>
          <w:szCs w:val="20"/>
        </w:rPr>
        <w:t>.</w:t>
      </w:r>
    </w:p>
    <w:p w14:paraId="0E53C1E7" w14:textId="77777777" w:rsidR="00686298" w:rsidRPr="00426CEA" w:rsidRDefault="00686298" w:rsidP="00686298">
      <w:pPr>
        <w:spacing w:after="0"/>
        <w:rPr>
          <w:rStyle w:val="a6"/>
          <w:rFonts w:ascii="Cambria" w:hAnsi="Cambria"/>
          <w:sz w:val="20"/>
          <w:szCs w:val="20"/>
        </w:rPr>
      </w:pPr>
    </w:p>
    <w:p w14:paraId="4688C6DF" w14:textId="3BB6E65B" w:rsidR="00686298" w:rsidRPr="00426CEA" w:rsidRDefault="00686298" w:rsidP="00686298">
      <w:pPr>
        <w:numPr>
          <w:ilvl w:val="0"/>
          <w:numId w:val="23"/>
        </w:numPr>
        <w:spacing w:after="0"/>
        <w:rPr>
          <w:rFonts w:ascii="Cambria" w:hAnsi="Cambria" w:cs="Times New Roman"/>
          <w:bCs/>
          <w:sz w:val="20"/>
          <w:szCs w:val="20"/>
          <w:lang w:val="en-GB"/>
        </w:rPr>
      </w:pPr>
      <w:r w:rsidRPr="00426CEA">
        <w:rPr>
          <w:rFonts w:ascii="Cambria" w:hAnsi="Cambria" w:cs="Times New Roman"/>
          <w:bCs/>
          <w:sz w:val="20"/>
          <w:szCs w:val="20"/>
          <w:u w:val="single"/>
        </w:rPr>
        <w:t xml:space="preserve">Carmen Pavel, </w:t>
      </w:r>
      <w:hyperlink r:id="rId11" w:history="1">
        <w:r w:rsidRPr="00686298">
          <w:rPr>
            <w:rStyle w:val="a6"/>
            <w:rFonts w:ascii="Cambria" w:hAnsi="Cambria" w:cs="Times New Roman"/>
            <w:bCs/>
            <w:sz w:val="20"/>
            <w:szCs w:val="20"/>
          </w:rPr>
          <w:t>‘The Ethics of State Consent to International Law,’</w:t>
        </w:r>
      </w:hyperlink>
      <w:r w:rsidRPr="00686298">
        <w:rPr>
          <w:rFonts w:ascii="Cambria" w:hAnsi="Cambria" w:cs="Times New Roman"/>
          <w:bCs/>
          <w:sz w:val="20"/>
          <w:szCs w:val="20"/>
        </w:rPr>
        <w:t xml:space="preserve"> </w:t>
      </w:r>
      <w:r w:rsidRPr="00686298">
        <w:rPr>
          <w:rFonts w:ascii="Cambria" w:hAnsi="Cambria" w:cs="Times New Roman"/>
          <w:bCs/>
          <w:i/>
          <w:iCs/>
          <w:sz w:val="20"/>
          <w:szCs w:val="20"/>
        </w:rPr>
        <w:t>Global Constitutionalism</w:t>
      </w:r>
      <w:r w:rsidRPr="00686298">
        <w:rPr>
          <w:rFonts w:ascii="Cambria" w:hAnsi="Cambria" w:cs="Times New Roman"/>
          <w:bCs/>
          <w:sz w:val="20"/>
          <w:szCs w:val="20"/>
        </w:rPr>
        <w:t>, online first, June 2025.</w:t>
      </w:r>
    </w:p>
    <w:p w14:paraId="10010B89" w14:textId="4DE9E37F" w:rsidR="00426CEA" w:rsidRPr="00426CEA" w:rsidRDefault="00426CEA" w:rsidP="00426CEA">
      <w:pPr>
        <w:numPr>
          <w:ilvl w:val="0"/>
          <w:numId w:val="23"/>
        </w:numPr>
        <w:spacing w:after="0" w:line="240" w:lineRule="auto"/>
        <w:jc w:val="both"/>
        <w:rPr>
          <w:rFonts w:ascii="Cambria" w:hAnsi="Cambria" w:cs="Courier New"/>
          <w:sz w:val="20"/>
          <w:szCs w:val="20"/>
        </w:rPr>
      </w:pPr>
      <w:r w:rsidRPr="00426CEA">
        <w:rPr>
          <w:rStyle w:val="HTML"/>
          <w:rFonts w:ascii="Cambria" w:eastAsiaTheme="minorHAnsi" w:hAnsi="Cambria"/>
          <w:sz w:val="20"/>
          <w:szCs w:val="20"/>
        </w:rPr>
        <w:t xml:space="preserve">Carmen Pavel, </w:t>
      </w:r>
      <w:hyperlink r:id="rId12" w:history="1">
        <w:r w:rsidRPr="00426CEA">
          <w:rPr>
            <w:rStyle w:val="a6"/>
            <w:rFonts w:ascii="Cambria" w:hAnsi="Cambria" w:cs="Courier New"/>
            <w:sz w:val="20"/>
            <w:szCs w:val="20"/>
          </w:rPr>
          <w:t>‘Hume, Dynamic Coordination and International Law,’</w:t>
        </w:r>
      </w:hyperlink>
      <w:r w:rsidRPr="00426CEA">
        <w:rPr>
          <w:rStyle w:val="HTML"/>
          <w:rFonts w:ascii="Cambria" w:eastAsiaTheme="minorHAnsi" w:hAnsi="Cambria"/>
          <w:sz w:val="20"/>
          <w:szCs w:val="20"/>
        </w:rPr>
        <w:t xml:space="preserve"> </w:t>
      </w:r>
      <w:r w:rsidRPr="00426CEA">
        <w:rPr>
          <w:rStyle w:val="HTML"/>
          <w:rFonts w:ascii="Cambria" w:eastAsiaTheme="minorHAnsi" w:hAnsi="Cambria"/>
          <w:i/>
          <w:iCs/>
          <w:sz w:val="20"/>
          <w:szCs w:val="20"/>
        </w:rPr>
        <w:t>Political Theory</w:t>
      </w:r>
      <w:r w:rsidRPr="00426CEA">
        <w:rPr>
          <w:rStyle w:val="HTML"/>
          <w:rFonts w:ascii="Cambria" w:eastAsiaTheme="minorHAnsi" w:hAnsi="Cambria"/>
          <w:sz w:val="20"/>
          <w:szCs w:val="20"/>
        </w:rPr>
        <w:t>, 49:2, 2021.</w:t>
      </w:r>
    </w:p>
    <w:p w14:paraId="515C2A1D" w14:textId="68DFC428" w:rsidR="008D051A" w:rsidRPr="00F924A6" w:rsidRDefault="008D051A" w:rsidP="00491DD4">
      <w:pPr>
        <w:spacing w:after="0"/>
        <w:ind w:left="720"/>
        <w:rPr>
          <w:rStyle w:val="a7"/>
          <w:rFonts w:ascii="Cambria" w:hAnsi="Cambria" w:cs="Times New Roman"/>
          <w:b w:val="0"/>
          <w:sz w:val="20"/>
          <w:szCs w:val="20"/>
        </w:rPr>
      </w:pPr>
      <w:r w:rsidRPr="00552E8B">
        <w:rPr>
          <w:rStyle w:val="a7"/>
          <w:rFonts w:ascii="Cambria" w:hAnsi="Cambria" w:cs="Times New Roman"/>
          <w:b w:val="0"/>
          <w:sz w:val="20"/>
          <w:szCs w:val="20"/>
        </w:rPr>
        <w:t>Anthony Anghie</w:t>
      </w:r>
      <w:r w:rsidRPr="00FA1550">
        <w:rPr>
          <w:rStyle w:val="a7"/>
          <w:rFonts w:ascii="Cambria" w:hAnsi="Cambria" w:cs="Times New Roman"/>
          <w:b w:val="0"/>
          <w:i/>
          <w:sz w:val="20"/>
          <w:szCs w:val="20"/>
        </w:rPr>
        <w:t>, Imperialism, Sovereignty, and the Making of International Law</w:t>
      </w:r>
      <w:r w:rsidRPr="00552E8B">
        <w:rPr>
          <w:rStyle w:val="a7"/>
          <w:rFonts w:ascii="Cambria" w:hAnsi="Cambria" w:cs="Times New Roman"/>
          <w:b w:val="0"/>
          <w:sz w:val="20"/>
          <w:szCs w:val="20"/>
        </w:rPr>
        <w:t xml:space="preserve">, </w:t>
      </w:r>
      <w:r>
        <w:rPr>
          <w:rStyle w:val="a7"/>
          <w:rFonts w:ascii="Cambria" w:hAnsi="Cambria" w:cs="Times New Roman"/>
          <w:b w:val="0"/>
          <w:sz w:val="20"/>
          <w:szCs w:val="20"/>
        </w:rPr>
        <w:t>(</w:t>
      </w:r>
      <w:r w:rsidRPr="00552E8B">
        <w:rPr>
          <w:rStyle w:val="a7"/>
          <w:rFonts w:ascii="Cambria" w:hAnsi="Cambria" w:cs="Times New Roman"/>
          <w:b w:val="0"/>
          <w:sz w:val="20"/>
          <w:szCs w:val="20"/>
        </w:rPr>
        <w:t xml:space="preserve">Cambridge </w:t>
      </w:r>
      <w:r w:rsidRPr="00F924A6">
        <w:rPr>
          <w:rStyle w:val="a7"/>
          <w:rFonts w:ascii="Cambria" w:hAnsi="Cambria" w:cs="Times New Roman"/>
          <w:b w:val="0"/>
          <w:sz w:val="20"/>
          <w:szCs w:val="20"/>
        </w:rPr>
        <w:t>University Press, 2007).</w:t>
      </w:r>
    </w:p>
    <w:p w14:paraId="2EFDE145" w14:textId="6E785264" w:rsidR="00D53BD0" w:rsidRPr="00F924A6" w:rsidRDefault="00D53BD0" w:rsidP="00D53BD0">
      <w:pPr>
        <w:spacing w:after="0"/>
        <w:ind w:left="720"/>
        <w:rPr>
          <w:rStyle w:val="a7"/>
          <w:rFonts w:ascii="Cambria" w:hAnsi="Cambria" w:cs="Times New Roman"/>
          <w:b w:val="0"/>
          <w:bCs w:val="0"/>
          <w:sz w:val="20"/>
          <w:szCs w:val="20"/>
        </w:rPr>
      </w:pPr>
      <w:r w:rsidRPr="00F924A6">
        <w:rPr>
          <w:rFonts w:ascii="Cambria" w:hAnsi="Cambria" w:cs="Times New Roman"/>
          <w:sz w:val="20"/>
          <w:szCs w:val="20"/>
        </w:rPr>
        <w:t xml:space="preserve">Ayse Zarakol, </w:t>
      </w:r>
      <w:hyperlink r:id="rId13" w:history="1">
        <w:r w:rsidRPr="00F924A6">
          <w:rPr>
            <w:rStyle w:val="a6"/>
            <w:rFonts w:ascii="Cambria" w:hAnsi="Cambria" w:cs="Times New Roman"/>
            <w:sz w:val="20"/>
            <w:szCs w:val="20"/>
          </w:rPr>
          <w:t>The first world orders were not European. They came from Asia | Aeon Essays</w:t>
        </w:r>
      </w:hyperlink>
    </w:p>
    <w:p w14:paraId="42072674" w14:textId="77777777" w:rsidR="00BB61C7" w:rsidRDefault="00BB61C7" w:rsidP="00491DD4">
      <w:pPr>
        <w:spacing w:after="0"/>
        <w:ind w:left="720"/>
        <w:rPr>
          <w:rStyle w:val="a7"/>
          <w:rFonts w:ascii="Cambria" w:hAnsi="Cambria" w:cs="Times New Roman"/>
          <w:b w:val="0"/>
          <w:sz w:val="20"/>
          <w:szCs w:val="20"/>
        </w:rPr>
      </w:pPr>
      <w:r w:rsidRPr="00F924A6">
        <w:rPr>
          <w:rStyle w:val="a7"/>
          <w:rFonts w:ascii="Cambria" w:hAnsi="Cambria" w:cs="Times New Roman"/>
          <w:b w:val="0"/>
          <w:sz w:val="20"/>
          <w:szCs w:val="20"/>
        </w:rPr>
        <w:t xml:space="preserve">Catherine Lu, </w:t>
      </w:r>
      <w:r w:rsidRPr="00F924A6">
        <w:rPr>
          <w:rStyle w:val="a7"/>
          <w:rFonts w:ascii="Cambria" w:hAnsi="Cambria" w:cs="Times New Roman"/>
          <w:b w:val="0"/>
          <w:i/>
          <w:sz w:val="20"/>
          <w:szCs w:val="20"/>
        </w:rPr>
        <w:t>Justice and Reconciliation in World Politics</w:t>
      </w:r>
      <w:r w:rsidRPr="00F924A6">
        <w:rPr>
          <w:rStyle w:val="a7"/>
          <w:rFonts w:ascii="Cambria" w:hAnsi="Cambria" w:cs="Times New Roman"/>
          <w:b w:val="0"/>
          <w:sz w:val="20"/>
          <w:szCs w:val="20"/>
        </w:rPr>
        <w:t xml:space="preserve"> (Cambridge University</w:t>
      </w:r>
      <w:r>
        <w:rPr>
          <w:rStyle w:val="a7"/>
          <w:rFonts w:ascii="Cambria" w:hAnsi="Cambria" w:cs="Times New Roman"/>
          <w:b w:val="0"/>
          <w:sz w:val="20"/>
          <w:szCs w:val="20"/>
        </w:rPr>
        <w:t xml:space="preserve"> Press, 2017).</w:t>
      </w:r>
    </w:p>
    <w:p w14:paraId="6139A1F5" w14:textId="4077268E" w:rsidR="00C322E5" w:rsidRDefault="00C322E5" w:rsidP="00491DD4">
      <w:pPr>
        <w:spacing w:after="0"/>
        <w:ind w:left="720"/>
        <w:rPr>
          <w:rFonts w:ascii="Cambria" w:hAnsi="Cambria" w:cs="Times New Roman"/>
          <w:bCs/>
          <w:sz w:val="20"/>
          <w:szCs w:val="20"/>
        </w:rPr>
      </w:pPr>
      <w:r w:rsidRPr="00C322E5">
        <w:rPr>
          <w:rFonts w:ascii="Cambria" w:hAnsi="Cambria" w:cs="Times New Roman"/>
          <w:bCs/>
          <w:sz w:val="20"/>
          <w:szCs w:val="20"/>
        </w:rPr>
        <w:t xml:space="preserve">Allison Powers, </w:t>
      </w:r>
      <w:r w:rsidRPr="00C322E5">
        <w:rPr>
          <w:rFonts w:ascii="Cambria" w:hAnsi="Cambria" w:cs="Times New Roman"/>
          <w:bCs/>
          <w:i/>
          <w:iCs/>
          <w:sz w:val="20"/>
          <w:szCs w:val="20"/>
        </w:rPr>
        <w:t>Arbitrating Empire: United States Expansion and the Transformation of International Law</w:t>
      </w:r>
      <w:r w:rsidRPr="00C322E5">
        <w:rPr>
          <w:rFonts w:ascii="Cambria" w:hAnsi="Cambria" w:cs="Times New Roman"/>
          <w:bCs/>
          <w:sz w:val="20"/>
          <w:szCs w:val="20"/>
        </w:rPr>
        <w:t> (Oxford: Oxford University Press, 2024)</w:t>
      </w:r>
      <w:r>
        <w:rPr>
          <w:rFonts w:ascii="Cambria" w:hAnsi="Cambria" w:cs="Times New Roman"/>
          <w:bCs/>
          <w:sz w:val="20"/>
          <w:szCs w:val="20"/>
        </w:rPr>
        <w:t>.</w:t>
      </w:r>
    </w:p>
    <w:p w14:paraId="775A0AE0" w14:textId="2360DD69" w:rsidR="00C322E5" w:rsidRPr="00552E8B" w:rsidRDefault="00C322E5" w:rsidP="00491DD4">
      <w:pPr>
        <w:spacing w:after="0"/>
        <w:ind w:left="720"/>
        <w:rPr>
          <w:rStyle w:val="a7"/>
          <w:rFonts w:ascii="Cambria" w:hAnsi="Cambria" w:cs="Times New Roman"/>
          <w:b w:val="0"/>
          <w:sz w:val="20"/>
          <w:szCs w:val="20"/>
        </w:rPr>
      </w:pPr>
      <w:r w:rsidRPr="00C322E5">
        <w:rPr>
          <w:rFonts w:ascii="Cambria" w:hAnsi="Cambria" w:cs="Times New Roman"/>
          <w:bCs/>
          <w:sz w:val="20"/>
          <w:szCs w:val="20"/>
        </w:rPr>
        <w:t>Hilary Charlesworth, Christine Chinkin and Shelley Wright</w:t>
      </w:r>
      <w:r>
        <w:rPr>
          <w:rFonts w:ascii="Cambria" w:hAnsi="Cambria" w:cs="Times New Roman"/>
          <w:bCs/>
          <w:sz w:val="20"/>
          <w:szCs w:val="20"/>
        </w:rPr>
        <w:t>, ‘</w:t>
      </w:r>
      <w:r w:rsidRPr="00C322E5">
        <w:rPr>
          <w:rFonts w:ascii="Cambria" w:hAnsi="Cambria" w:cs="Times New Roman"/>
          <w:bCs/>
          <w:sz w:val="20"/>
          <w:szCs w:val="20"/>
        </w:rPr>
        <w:t>Feminist Approaches to International Law</w:t>
      </w:r>
      <w:r>
        <w:rPr>
          <w:rFonts w:ascii="Cambria" w:hAnsi="Cambria" w:cs="Times New Roman"/>
          <w:bCs/>
          <w:sz w:val="20"/>
          <w:szCs w:val="20"/>
        </w:rPr>
        <w:t>’</w:t>
      </w:r>
      <w:r w:rsidRPr="00C322E5">
        <w:rPr>
          <w:rFonts w:ascii="Cambria" w:hAnsi="Cambria" w:cs="Times New Roman"/>
          <w:bCs/>
          <w:sz w:val="20"/>
          <w:szCs w:val="20"/>
        </w:rPr>
        <w:t xml:space="preserve"> </w:t>
      </w:r>
      <w:r w:rsidRPr="00C322E5">
        <w:rPr>
          <w:rFonts w:ascii="Cambria" w:hAnsi="Cambria" w:cs="Times New Roman"/>
          <w:bCs/>
          <w:i/>
          <w:iCs/>
          <w:sz w:val="20"/>
          <w:szCs w:val="20"/>
        </w:rPr>
        <w:t>The American Journal of International Law</w:t>
      </w:r>
      <w:r w:rsidRPr="00C322E5">
        <w:rPr>
          <w:rFonts w:ascii="Cambria" w:hAnsi="Cambria" w:cs="Times New Roman"/>
          <w:bCs/>
          <w:sz w:val="20"/>
          <w:szCs w:val="20"/>
        </w:rPr>
        <w:t>, Vol. 85, No. 4 (</w:t>
      </w:r>
      <w:proofErr w:type="gramStart"/>
      <w:r w:rsidRPr="00C322E5">
        <w:rPr>
          <w:rFonts w:ascii="Cambria" w:hAnsi="Cambria" w:cs="Times New Roman"/>
          <w:bCs/>
          <w:sz w:val="20"/>
          <w:szCs w:val="20"/>
        </w:rPr>
        <w:t>Oct.,</w:t>
      </w:r>
      <w:proofErr w:type="gramEnd"/>
      <w:r w:rsidRPr="00C322E5">
        <w:rPr>
          <w:rFonts w:ascii="Cambria" w:hAnsi="Cambria" w:cs="Times New Roman"/>
          <w:bCs/>
          <w:sz w:val="20"/>
          <w:szCs w:val="20"/>
        </w:rPr>
        <w:t xml:space="preserve"> 1991), pp. 613-645</w:t>
      </w:r>
      <w:r>
        <w:rPr>
          <w:rFonts w:ascii="Cambria" w:hAnsi="Cambria" w:cs="Times New Roman"/>
          <w:bCs/>
          <w:sz w:val="20"/>
          <w:szCs w:val="20"/>
        </w:rPr>
        <w:t>.</w:t>
      </w:r>
    </w:p>
    <w:p w14:paraId="275B1811" w14:textId="77777777" w:rsidR="00AD7D15" w:rsidRPr="002F774B" w:rsidRDefault="00AD7D15" w:rsidP="00491DD4">
      <w:pPr>
        <w:spacing w:after="0"/>
        <w:ind w:firstLine="720"/>
        <w:rPr>
          <w:rFonts w:ascii="Cambria" w:hAnsi="Cambria" w:cs="Times New Roman"/>
          <w:sz w:val="20"/>
          <w:szCs w:val="20"/>
        </w:rPr>
      </w:pPr>
    </w:p>
    <w:p w14:paraId="6CB71B8A" w14:textId="40307A52" w:rsidR="009E66AB" w:rsidRPr="002F774B" w:rsidRDefault="009E66AB" w:rsidP="009E66AB">
      <w:pPr>
        <w:rPr>
          <w:rFonts w:ascii="Cambria" w:hAnsi="Cambria" w:cs="Times New Roman"/>
          <w:b/>
          <w:sz w:val="20"/>
          <w:szCs w:val="20"/>
        </w:rPr>
      </w:pPr>
      <w:r w:rsidRPr="002F774B">
        <w:rPr>
          <w:rFonts w:ascii="Cambria" w:hAnsi="Cambria" w:cs="Times New Roman"/>
          <w:b/>
          <w:sz w:val="20"/>
          <w:szCs w:val="20"/>
        </w:rPr>
        <w:t xml:space="preserve">Week 2. </w:t>
      </w:r>
      <w:r w:rsidR="004047B3" w:rsidRPr="002F774B">
        <w:rPr>
          <w:rFonts w:ascii="Cambria" w:hAnsi="Cambria" w:cs="Times New Roman"/>
          <w:b/>
          <w:sz w:val="20"/>
          <w:szCs w:val="20"/>
        </w:rPr>
        <w:t>Skepticism</w:t>
      </w:r>
      <w:r w:rsidRPr="002F774B">
        <w:rPr>
          <w:rFonts w:ascii="Cambria" w:hAnsi="Cambria" w:cs="Times New Roman"/>
          <w:b/>
          <w:sz w:val="20"/>
          <w:szCs w:val="20"/>
        </w:rPr>
        <w:t xml:space="preserve"> of International Law. </w:t>
      </w:r>
      <w:r w:rsidR="006D1EC6">
        <w:rPr>
          <w:rFonts w:ascii="Cambria" w:hAnsi="Cambria" w:cs="Times New Roman"/>
          <w:b/>
          <w:sz w:val="20"/>
          <w:szCs w:val="20"/>
        </w:rPr>
        <w:t xml:space="preserve">Monism and </w:t>
      </w:r>
      <w:r w:rsidRPr="002F774B">
        <w:rPr>
          <w:rFonts w:ascii="Cambria" w:hAnsi="Cambria" w:cs="Times New Roman"/>
          <w:b/>
          <w:sz w:val="20"/>
          <w:szCs w:val="20"/>
        </w:rPr>
        <w:t xml:space="preserve">Dualism. </w:t>
      </w:r>
    </w:p>
    <w:p w14:paraId="47A87565" w14:textId="4177E7F0" w:rsidR="001B0F2B" w:rsidRPr="005761EF" w:rsidRDefault="005F014A" w:rsidP="009E66AB">
      <w:pPr>
        <w:pStyle w:val="Default"/>
        <w:rPr>
          <w:rFonts w:ascii="Cambria" w:hAnsi="Cambria" w:cs="Times New Roman"/>
          <w:color w:val="FF0000"/>
          <w:sz w:val="20"/>
          <w:szCs w:val="20"/>
        </w:rPr>
      </w:pPr>
      <w:r>
        <w:rPr>
          <w:rFonts w:ascii="Cambria" w:hAnsi="Cambria" w:cs="Times New Roman"/>
          <w:sz w:val="20"/>
          <w:szCs w:val="20"/>
        </w:rPr>
        <w:t>Jan. 2</w:t>
      </w:r>
      <w:r w:rsidR="0015722D">
        <w:rPr>
          <w:rFonts w:ascii="Cambria" w:hAnsi="Cambria" w:cs="Times New Roman"/>
          <w:sz w:val="20"/>
          <w:szCs w:val="20"/>
        </w:rPr>
        <w:t>7</w:t>
      </w:r>
      <w:r w:rsidR="00D07DC3">
        <w:rPr>
          <w:rFonts w:ascii="Cambria" w:hAnsi="Cambria" w:cs="Times New Roman"/>
          <w:sz w:val="20"/>
          <w:szCs w:val="20"/>
        </w:rPr>
        <w:tab/>
      </w:r>
      <w:r w:rsidR="00D821B0" w:rsidRPr="00D821B0">
        <w:rPr>
          <w:rFonts w:ascii="Cambria" w:hAnsi="Cambria" w:cs="Times New Roman"/>
          <w:color w:val="auto"/>
          <w:sz w:val="20"/>
          <w:szCs w:val="20"/>
        </w:rPr>
        <w:t>Medellin v Texas (</w:t>
      </w:r>
      <w:r w:rsidR="002E3AFC">
        <w:rPr>
          <w:rFonts w:ascii="Cambria" w:hAnsi="Cambria" w:cs="Times New Roman"/>
          <w:color w:val="auto"/>
          <w:sz w:val="20"/>
          <w:szCs w:val="20"/>
        </w:rPr>
        <w:t xml:space="preserve">SCOTUS </w:t>
      </w:r>
      <w:r w:rsidR="00D821B0" w:rsidRPr="00D821B0">
        <w:rPr>
          <w:rFonts w:ascii="Cambria" w:hAnsi="Cambria" w:cs="Times New Roman"/>
          <w:color w:val="auto"/>
          <w:sz w:val="20"/>
          <w:szCs w:val="20"/>
        </w:rPr>
        <w:t>2008)</w:t>
      </w:r>
      <w:r w:rsidR="001B0F2B" w:rsidRPr="00D821B0">
        <w:rPr>
          <w:rFonts w:ascii="Cambria" w:hAnsi="Cambria" w:cs="Times New Roman"/>
          <w:color w:val="auto"/>
          <w:sz w:val="20"/>
          <w:szCs w:val="20"/>
        </w:rPr>
        <w:t xml:space="preserve"> (KEATS).</w:t>
      </w:r>
    </w:p>
    <w:p w14:paraId="419EDE25" w14:textId="33BFE6FA" w:rsidR="00714353" w:rsidRPr="00714353" w:rsidRDefault="00977FA8" w:rsidP="00977FA8">
      <w:pPr>
        <w:pStyle w:val="Default"/>
        <w:ind w:left="720"/>
        <w:rPr>
          <w:rFonts w:ascii="Cambria" w:hAnsi="Cambria" w:cs="Times New Roman"/>
          <w:color w:val="FF0000"/>
          <w:sz w:val="20"/>
          <w:szCs w:val="20"/>
        </w:rPr>
      </w:pPr>
      <w:hyperlink r:id="rId14" w:history="1">
        <w:r w:rsidRPr="00977FA8">
          <w:rPr>
            <w:rStyle w:val="a6"/>
            <w:rFonts w:ascii="Cambria" w:hAnsi="Cambria"/>
            <w:sz w:val="20"/>
            <w:szCs w:val="20"/>
          </w:rPr>
          <w:t>Charter of the United Nations | United Nations</w:t>
        </w:r>
      </w:hyperlink>
      <w:r w:rsidRPr="00977FA8">
        <w:rPr>
          <w:rFonts w:ascii="Cambria" w:hAnsi="Cambria" w:cs="Times New Roman"/>
          <w:color w:val="FF0000"/>
          <w:sz w:val="20"/>
          <w:szCs w:val="20"/>
        </w:rPr>
        <w:t xml:space="preserve"> </w:t>
      </w:r>
      <w:r w:rsidRPr="00977FA8">
        <w:rPr>
          <w:rFonts w:ascii="Cambria" w:hAnsi="Cambria"/>
          <w:color w:val="333333"/>
          <w:sz w:val="20"/>
          <w:szCs w:val="20"/>
          <w:shd w:val="clear" w:color="auto" w:fill="FFFFFF"/>
        </w:rPr>
        <w:t>Read Chapter I (Purposes and Principles), Chapter V (The Security Council) Chapter VI (Pacific Settlement of Disputes) and Chapter XIV (The International Court of Justice)</w:t>
      </w:r>
      <w:r>
        <w:rPr>
          <w:rFonts w:ascii="Open Sans" w:hAnsi="Open Sans"/>
          <w:color w:val="333333"/>
          <w:sz w:val="21"/>
          <w:szCs w:val="21"/>
          <w:shd w:val="clear" w:color="auto" w:fill="FFFFFF"/>
        </w:rPr>
        <w:t>.</w:t>
      </w:r>
    </w:p>
    <w:p w14:paraId="35C642C2" w14:textId="3ED5363B" w:rsidR="006610C6" w:rsidRDefault="006610C6" w:rsidP="006610C6">
      <w:pPr>
        <w:autoSpaceDE w:val="0"/>
        <w:autoSpaceDN w:val="0"/>
        <w:adjustRightInd w:val="0"/>
        <w:spacing w:after="0" w:line="240" w:lineRule="auto"/>
        <w:ind w:left="720"/>
        <w:rPr>
          <w:rFonts w:ascii="Cambria" w:hAnsi="Cambria" w:cs="MinionPro-Regular"/>
          <w:color w:val="FF0000"/>
          <w:sz w:val="20"/>
          <w:szCs w:val="20"/>
        </w:rPr>
      </w:pPr>
      <w:r>
        <w:rPr>
          <w:rFonts w:ascii="Cambria" w:hAnsi="Cambria" w:cs="MinionPro-Regular"/>
          <w:sz w:val="20"/>
          <w:szCs w:val="20"/>
        </w:rPr>
        <w:t>Oona Hathaway, International Law at Home; Enforcing International Treaties in US Courts, Yale Journal of International Law, (2012).</w:t>
      </w:r>
      <w:r w:rsidR="00CE72E7">
        <w:rPr>
          <w:rFonts w:ascii="Cambria" w:hAnsi="Cambria" w:cs="MinionPro-Regular"/>
          <w:sz w:val="20"/>
          <w:szCs w:val="20"/>
        </w:rPr>
        <w:t xml:space="preserve"> </w:t>
      </w:r>
      <w:r w:rsidR="00CE72E7" w:rsidRPr="00CE72E7">
        <w:rPr>
          <w:rFonts w:ascii="Cambria" w:hAnsi="Cambria" w:cs="MinionPro-Regular"/>
          <w:color w:val="FF0000"/>
          <w:sz w:val="20"/>
          <w:szCs w:val="20"/>
        </w:rPr>
        <w:t>P.51-62, 90-10</w:t>
      </w:r>
      <w:r w:rsidR="00CE72E7">
        <w:rPr>
          <w:rFonts w:ascii="Cambria" w:hAnsi="Cambria" w:cs="MinionPro-Regular"/>
          <w:color w:val="FF0000"/>
          <w:sz w:val="20"/>
          <w:szCs w:val="20"/>
        </w:rPr>
        <w:t>6.</w:t>
      </w:r>
    </w:p>
    <w:p w14:paraId="5116B08D" w14:textId="24967F17" w:rsidR="00CE72E7" w:rsidRPr="00CE72E7" w:rsidRDefault="00CE72E7" w:rsidP="00CE72E7">
      <w:pPr>
        <w:spacing w:after="0"/>
        <w:ind w:left="720"/>
        <w:rPr>
          <w:rFonts w:ascii="Cambria" w:hAnsi="Cambria" w:cs="Times New Roman"/>
          <w:sz w:val="20"/>
          <w:szCs w:val="20"/>
        </w:rPr>
      </w:pPr>
      <w:r w:rsidRPr="002F774B">
        <w:rPr>
          <w:rFonts w:ascii="Cambria" w:hAnsi="Cambria" w:cs="Times New Roman"/>
          <w:sz w:val="20"/>
          <w:szCs w:val="20"/>
        </w:rPr>
        <w:t xml:space="preserve">Michael Stokes Paulsen, “The Constitutional Power to Interpret International Law,” </w:t>
      </w:r>
      <w:r>
        <w:rPr>
          <w:rFonts w:ascii="Cambria" w:hAnsi="Cambria" w:cs="Times New Roman"/>
          <w:sz w:val="20"/>
          <w:szCs w:val="20"/>
        </w:rPr>
        <w:t xml:space="preserve">2009, </w:t>
      </w:r>
      <w:r w:rsidRPr="002F774B">
        <w:rPr>
          <w:rFonts w:ascii="Cambria" w:hAnsi="Cambria" w:cs="Times New Roman"/>
          <w:i/>
          <w:iCs/>
          <w:sz w:val="20"/>
          <w:szCs w:val="20"/>
        </w:rPr>
        <w:t xml:space="preserve">Yale Law </w:t>
      </w:r>
      <w:r w:rsidRPr="00146725">
        <w:rPr>
          <w:rFonts w:ascii="Cambria" w:hAnsi="Cambria" w:cs="Times New Roman"/>
          <w:i/>
          <w:iCs/>
          <w:sz w:val="20"/>
          <w:szCs w:val="20"/>
        </w:rPr>
        <w:t>Journal.</w:t>
      </w:r>
      <w:r>
        <w:rPr>
          <w:rFonts w:ascii="Cambria" w:hAnsi="Cambria" w:cs="Times New Roman"/>
          <w:sz w:val="20"/>
          <w:szCs w:val="20"/>
        </w:rPr>
        <w:t xml:space="preserve"> </w:t>
      </w:r>
      <w:r w:rsidRPr="00CE72E7">
        <w:rPr>
          <w:rFonts w:ascii="Cambria" w:hAnsi="Cambria" w:cs="Times New Roman"/>
          <w:color w:val="FF0000"/>
          <w:sz w:val="20"/>
          <w:szCs w:val="20"/>
        </w:rPr>
        <w:t>P.1763-1773.</w:t>
      </w:r>
    </w:p>
    <w:p w14:paraId="44F212AD" w14:textId="77777777" w:rsidR="00652394" w:rsidRPr="005A03D2" w:rsidRDefault="00652394" w:rsidP="00652394">
      <w:pPr>
        <w:spacing w:after="0"/>
        <w:ind w:left="720"/>
        <w:rPr>
          <w:rFonts w:ascii="Cambria" w:hAnsi="Cambria" w:cs="Times New Roman"/>
          <w:color w:val="00B050"/>
          <w:sz w:val="20"/>
          <w:szCs w:val="20"/>
        </w:rPr>
      </w:pPr>
      <w:r w:rsidRPr="005A03D2">
        <w:rPr>
          <w:rFonts w:ascii="Cambria" w:hAnsi="Cambria" w:cs="Times New Roman"/>
          <w:color w:val="00B050"/>
          <w:sz w:val="20"/>
          <w:szCs w:val="20"/>
        </w:rPr>
        <w:t xml:space="preserve">Recommended: </w:t>
      </w:r>
    </w:p>
    <w:p w14:paraId="79E6CC77" w14:textId="77777777" w:rsidR="006D105A" w:rsidRDefault="006D105A" w:rsidP="006D105A">
      <w:pPr>
        <w:autoSpaceDE w:val="0"/>
        <w:autoSpaceDN w:val="0"/>
        <w:adjustRightInd w:val="0"/>
        <w:spacing w:after="0" w:line="240" w:lineRule="auto"/>
        <w:ind w:left="720"/>
        <w:rPr>
          <w:rStyle w:val="a7"/>
          <w:rFonts w:ascii="Cambria" w:hAnsi="Cambria" w:cs="Times New Roman"/>
          <w:b w:val="0"/>
          <w:sz w:val="20"/>
          <w:szCs w:val="20"/>
        </w:rPr>
      </w:pPr>
      <w:r w:rsidRPr="00126E32">
        <w:rPr>
          <w:rFonts w:ascii="Cambria" w:hAnsi="Cambria" w:cs="PhotinaMT"/>
          <w:sz w:val="20"/>
          <w:szCs w:val="20"/>
          <w:lang w:val="en-GB"/>
        </w:rPr>
        <w:t>Guglielmo Verdirame, “</w:t>
      </w:r>
      <w:r w:rsidRPr="00126E32">
        <w:rPr>
          <w:rFonts w:ascii="Cambria" w:hAnsi="Cambria" w:cs="PhotinaMT-Italic"/>
          <w:iCs/>
          <w:sz w:val="20"/>
          <w:szCs w:val="20"/>
          <w:lang w:val="en-GB"/>
        </w:rPr>
        <w:t xml:space="preserve">The Divided West: International Lawyers in Europe and America,” </w:t>
      </w:r>
      <w:r w:rsidRPr="00126E32">
        <w:rPr>
          <w:rFonts w:ascii="Cambria" w:hAnsi="Cambria" w:cs="PhotinaMT-Italic"/>
          <w:i/>
          <w:iCs/>
          <w:sz w:val="20"/>
          <w:szCs w:val="20"/>
          <w:lang w:val="en-GB"/>
        </w:rPr>
        <w:t>European Journal of International Law.</w:t>
      </w:r>
      <w:r w:rsidRPr="00126E32">
        <w:rPr>
          <w:rStyle w:val="a7"/>
          <w:rFonts w:ascii="Cambria" w:hAnsi="Cambria" w:cs="Times New Roman"/>
          <w:b w:val="0"/>
          <w:sz w:val="20"/>
          <w:szCs w:val="20"/>
        </w:rPr>
        <w:t xml:space="preserve"> </w:t>
      </w:r>
      <w:r w:rsidRPr="002F774B">
        <w:rPr>
          <w:rStyle w:val="a7"/>
          <w:rFonts w:ascii="Cambria" w:hAnsi="Cambria" w:cs="Times New Roman"/>
          <w:b w:val="0"/>
          <w:sz w:val="20"/>
          <w:szCs w:val="20"/>
        </w:rPr>
        <w:t>(KEATS)</w:t>
      </w:r>
    </w:p>
    <w:p w14:paraId="45896EE3" w14:textId="7B8286EE" w:rsidR="00146725" w:rsidRPr="00146725" w:rsidRDefault="006D105A" w:rsidP="00146725">
      <w:pPr>
        <w:spacing w:after="0" w:line="240" w:lineRule="auto"/>
        <w:ind w:left="714"/>
        <w:jc w:val="both"/>
        <w:rPr>
          <w:rStyle w:val="HTML"/>
          <w:rFonts w:ascii="Cambria" w:eastAsiaTheme="minorHAnsi" w:hAnsi="Cambria"/>
          <w:sz w:val="20"/>
          <w:szCs w:val="20"/>
        </w:rPr>
      </w:pPr>
      <w:r w:rsidRPr="0027412F">
        <w:rPr>
          <w:rFonts w:ascii="Cambria" w:hAnsi="Cambria"/>
        </w:rPr>
        <w:t>Carmen Pavel</w:t>
      </w:r>
      <w:r>
        <w:t xml:space="preserve"> </w:t>
      </w:r>
      <w:hyperlink r:id="rId15" w:history="1">
        <w:r w:rsidR="00146725" w:rsidRPr="00146725">
          <w:rPr>
            <w:rStyle w:val="a6"/>
            <w:rFonts w:ascii="Cambria" w:hAnsi="Cambria" w:cs="Courier New"/>
            <w:sz w:val="20"/>
            <w:szCs w:val="20"/>
          </w:rPr>
          <w:t>‘</w:t>
        </w:r>
        <w:r w:rsidR="00146725" w:rsidRPr="00146725">
          <w:rPr>
            <w:rStyle w:val="a6"/>
            <w:rFonts w:ascii="Cambria" w:hAnsi="Cambria"/>
            <w:sz w:val="20"/>
            <w:szCs w:val="20"/>
          </w:rPr>
          <w:t>Coercion and Justification: A Global Public Reason Perspective on Security Council Reform</w:t>
        </w:r>
        <w:r w:rsidR="00146725" w:rsidRPr="00146725">
          <w:rPr>
            <w:rStyle w:val="a6"/>
            <w:rFonts w:ascii="Cambria" w:hAnsi="Cambria" w:cs="Courier New"/>
            <w:sz w:val="20"/>
            <w:szCs w:val="20"/>
          </w:rPr>
          <w:t>, ‘</w:t>
        </w:r>
      </w:hyperlink>
      <w:r w:rsidR="00146725" w:rsidRPr="00146725">
        <w:rPr>
          <w:rStyle w:val="HTML"/>
          <w:rFonts w:ascii="Cambria" w:eastAsiaTheme="minorHAnsi" w:hAnsi="Cambria"/>
          <w:sz w:val="20"/>
          <w:szCs w:val="20"/>
        </w:rPr>
        <w:t xml:space="preserve"> </w:t>
      </w:r>
      <w:r w:rsidR="00146725" w:rsidRPr="00146725">
        <w:rPr>
          <w:rStyle w:val="HTML"/>
          <w:rFonts w:ascii="Cambria" w:eastAsiaTheme="minorHAnsi" w:hAnsi="Cambria"/>
          <w:i/>
          <w:iCs/>
          <w:sz w:val="20"/>
          <w:szCs w:val="20"/>
        </w:rPr>
        <w:t>Journal of Law and Society</w:t>
      </w:r>
      <w:r w:rsidR="00146725" w:rsidRPr="00146725">
        <w:rPr>
          <w:rStyle w:val="HTML"/>
          <w:rFonts w:ascii="Cambria" w:eastAsiaTheme="minorHAnsi" w:hAnsi="Cambria"/>
          <w:sz w:val="20"/>
          <w:szCs w:val="20"/>
        </w:rPr>
        <w:t>, 50:S1, 2023.</w:t>
      </w:r>
    </w:p>
    <w:p w14:paraId="4288C7DF" w14:textId="67D7F8F5" w:rsidR="00736894" w:rsidRPr="00146725" w:rsidRDefault="00736894" w:rsidP="00917F8F">
      <w:pPr>
        <w:autoSpaceDE w:val="0"/>
        <w:autoSpaceDN w:val="0"/>
        <w:adjustRightInd w:val="0"/>
        <w:spacing w:after="0" w:line="240" w:lineRule="auto"/>
        <w:ind w:left="720"/>
        <w:rPr>
          <w:rFonts w:ascii="Cambria" w:hAnsi="Cambria" w:cs="MinionPro-Regular"/>
          <w:sz w:val="20"/>
          <w:szCs w:val="20"/>
        </w:rPr>
      </w:pPr>
      <w:r w:rsidRPr="00146725">
        <w:rPr>
          <w:rFonts w:ascii="Cambria" w:hAnsi="Cambria" w:cs="MinionPro-Regular"/>
          <w:sz w:val="20"/>
          <w:szCs w:val="20"/>
        </w:rPr>
        <w:t>Carmen Pavel, Divided Sovereignty: International Institutions and the Limits of State Authority, OUP (2015), especially Ch 1- 3.</w:t>
      </w:r>
    </w:p>
    <w:p w14:paraId="15C35F00" w14:textId="58013CDD" w:rsidR="00917F8F" w:rsidRPr="00917F8F" w:rsidRDefault="00736894" w:rsidP="00917F8F">
      <w:pPr>
        <w:autoSpaceDE w:val="0"/>
        <w:autoSpaceDN w:val="0"/>
        <w:adjustRightInd w:val="0"/>
        <w:spacing w:after="0" w:line="240" w:lineRule="auto"/>
        <w:ind w:left="720"/>
        <w:rPr>
          <w:rFonts w:ascii="Cambria" w:hAnsi="Cambria" w:cs="MinionPro-Regular"/>
          <w:sz w:val="20"/>
          <w:szCs w:val="20"/>
        </w:rPr>
      </w:pPr>
      <w:r>
        <w:rPr>
          <w:rFonts w:ascii="Cambria" w:hAnsi="Cambria" w:cs="MinionPro-Regular"/>
          <w:sz w:val="20"/>
          <w:szCs w:val="20"/>
        </w:rPr>
        <w:t xml:space="preserve"> </w:t>
      </w:r>
      <w:r w:rsidR="00917F8F" w:rsidRPr="00917F8F">
        <w:rPr>
          <w:rFonts w:ascii="Cambria" w:hAnsi="Cambria" w:cs="MinionPro-Regular"/>
          <w:sz w:val="20"/>
          <w:szCs w:val="20"/>
        </w:rPr>
        <w:t xml:space="preserve">Gerhard van der Schyff, Anne Meuwese, </w:t>
      </w:r>
      <w:r w:rsidR="00917F8F">
        <w:rPr>
          <w:rFonts w:ascii="Cambria" w:hAnsi="Cambria" w:cs="MinionPro-Regular"/>
          <w:sz w:val="20"/>
          <w:szCs w:val="20"/>
        </w:rPr>
        <w:t>‘</w:t>
      </w:r>
      <w:r w:rsidR="00917F8F" w:rsidRPr="00917F8F">
        <w:rPr>
          <w:rFonts w:ascii="Cambria" w:hAnsi="Cambria" w:cs="MinionPro-Regular"/>
          <w:sz w:val="20"/>
          <w:szCs w:val="20"/>
        </w:rPr>
        <w:t>Dutch Constitutional Law</w:t>
      </w:r>
      <w:r w:rsidR="00917F8F">
        <w:rPr>
          <w:rFonts w:ascii="Cambria" w:hAnsi="Cambria" w:cs="MinionPro-Regular"/>
          <w:sz w:val="20"/>
          <w:szCs w:val="20"/>
        </w:rPr>
        <w:t xml:space="preserve"> in a</w:t>
      </w:r>
      <w:r w:rsidR="00917F8F" w:rsidRPr="00917F8F">
        <w:rPr>
          <w:rFonts w:ascii="Cambria" w:hAnsi="Cambria" w:cs="MinionPro-Regular"/>
          <w:sz w:val="20"/>
          <w:szCs w:val="20"/>
        </w:rPr>
        <w:t xml:space="preserve"> Globalized World,</w:t>
      </w:r>
      <w:r w:rsidR="00917F8F">
        <w:rPr>
          <w:rFonts w:ascii="Cambria" w:hAnsi="Cambria" w:cs="MinionPro-Regular"/>
          <w:sz w:val="20"/>
          <w:szCs w:val="20"/>
        </w:rPr>
        <w:t>’</w:t>
      </w:r>
      <w:r w:rsidR="00917F8F" w:rsidRPr="00917F8F">
        <w:rPr>
          <w:rFonts w:ascii="Cambria" w:hAnsi="Cambria" w:cs="MinionPro-Regular"/>
          <w:sz w:val="20"/>
          <w:szCs w:val="20"/>
        </w:rPr>
        <w:t xml:space="preserve"> Utrecht Law Review, 9:2, 2013.</w:t>
      </w:r>
    </w:p>
    <w:p w14:paraId="5A40C4DB" w14:textId="77777777" w:rsidR="00E45BF7" w:rsidRDefault="00E45BF7" w:rsidP="00E45BF7">
      <w:pPr>
        <w:spacing w:after="0"/>
        <w:ind w:left="720"/>
        <w:rPr>
          <w:rStyle w:val="a6"/>
          <w:rFonts w:ascii="Cambria" w:hAnsi="Cambria" w:cs="Times New Roman"/>
          <w:sz w:val="20"/>
          <w:szCs w:val="20"/>
        </w:rPr>
      </w:pPr>
      <w:r w:rsidRPr="002F774B">
        <w:rPr>
          <w:rFonts w:ascii="Cambria" w:hAnsi="Cambria" w:cs="Times New Roman"/>
          <w:sz w:val="20"/>
          <w:szCs w:val="20"/>
        </w:rPr>
        <w:t xml:space="preserve">Hans Kelsen, </w:t>
      </w:r>
      <w:r w:rsidRPr="002F774B">
        <w:rPr>
          <w:rFonts w:ascii="Cambria" w:hAnsi="Cambria" w:cs="Times New Roman"/>
          <w:i/>
          <w:sz w:val="20"/>
          <w:szCs w:val="20"/>
        </w:rPr>
        <w:t>Principles of International Law</w:t>
      </w:r>
      <w:r w:rsidRPr="002F774B">
        <w:rPr>
          <w:rFonts w:ascii="Cambria" w:hAnsi="Cambria" w:cs="Times New Roman"/>
          <w:sz w:val="20"/>
          <w:szCs w:val="20"/>
        </w:rPr>
        <w:t>, 1952 selections: 3-</w:t>
      </w:r>
      <w:r w:rsidRPr="00EC3DEF">
        <w:rPr>
          <w:rFonts w:ascii="Cambria" w:hAnsi="Cambria" w:cs="Times New Roman"/>
          <w:sz w:val="20"/>
          <w:szCs w:val="20"/>
        </w:rPr>
        <w:t>61</w:t>
      </w:r>
      <w:r w:rsidRPr="002F774B">
        <w:rPr>
          <w:rFonts w:ascii="Cambria" w:hAnsi="Cambria" w:cs="Times New Roman"/>
          <w:sz w:val="20"/>
          <w:szCs w:val="20"/>
        </w:rPr>
        <w:t xml:space="preserve">, </w:t>
      </w:r>
      <w:r w:rsidRPr="00574D33">
        <w:rPr>
          <w:rFonts w:ascii="Cambria" w:hAnsi="Cambria" w:cs="Times New Roman"/>
          <w:sz w:val="20"/>
          <w:szCs w:val="20"/>
        </w:rPr>
        <w:t xml:space="preserve">401-451. </w:t>
      </w:r>
      <w:hyperlink r:id="rId16" w:history="1">
        <w:r w:rsidRPr="00E37CCA">
          <w:rPr>
            <w:rStyle w:val="a6"/>
            <w:rFonts w:ascii="Cambria" w:hAnsi="Cambria" w:cs="Times New Roman"/>
            <w:sz w:val="20"/>
            <w:szCs w:val="20"/>
          </w:rPr>
          <w:t>http://babel.hathitrust.org/cgi/pt?id=mdp.39015021919280;view=1up;seq=7</w:t>
        </w:r>
      </w:hyperlink>
    </w:p>
    <w:p w14:paraId="41EA331E" w14:textId="77777777" w:rsidR="004B2447" w:rsidRDefault="004B2447" w:rsidP="00E45BF7">
      <w:pPr>
        <w:spacing w:after="0"/>
        <w:ind w:left="720"/>
        <w:rPr>
          <w:rStyle w:val="a6"/>
          <w:rFonts w:ascii="Cambria" w:hAnsi="Cambria" w:cs="Times New Roman"/>
          <w:sz w:val="20"/>
          <w:szCs w:val="20"/>
        </w:rPr>
      </w:pPr>
    </w:p>
    <w:p w14:paraId="63E6A9F6" w14:textId="0916396A" w:rsidR="004B2447" w:rsidRPr="002F774B" w:rsidRDefault="004B2447" w:rsidP="004B2447">
      <w:pPr>
        <w:rPr>
          <w:rFonts w:ascii="Cambria" w:hAnsi="Cambria" w:cs="Times New Roman"/>
          <w:b/>
          <w:sz w:val="20"/>
          <w:szCs w:val="20"/>
        </w:rPr>
      </w:pPr>
      <w:r>
        <w:rPr>
          <w:rFonts w:ascii="Cambria" w:hAnsi="Cambria" w:cs="Times New Roman"/>
          <w:b/>
          <w:sz w:val="20"/>
          <w:szCs w:val="20"/>
        </w:rPr>
        <w:t>Week 3. International Criminal Law</w:t>
      </w:r>
    </w:p>
    <w:p w14:paraId="23131EAE" w14:textId="41063BC5" w:rsidR="004B2447" w:rsidRPr="003C3D1E" w:rsidRDefault="0015722D" w:rsidP="004B2447">
      <w:pPr>
        <w:spacing w:after="0"/>
        <w:rPr>
          <w:rFonts w:ascii="Cambria" w:hAnsi="Cambria" w:cs="Times New Roman"/>
          <w:b/>
          <w:bCs/>
          <w:sz w:val="20"/>
          <w:szCs w:val="20"/>
          <w:lang w:val="en-GB"/>
        </w:rPr>
      </w:pPr>
      <w:r>
        <w:rPr>
          <w:rFonts w:ascii="Cambria" w:hAnsi="Cambria" w:cs="Times New Roman"/>
          <w:sz w:val="20"/>
          <w:szCs w:val="20"/>
        </w:rPr>
        <w:t>Feb. 3</w:t>
      </w:r>
      <w:r w:rsidR="004B2447">
        <w:rPr>
          <w:rFonts w:ascii="Cambria" w:hAnsi="Cambria" w:cs="Times New Roman"/>
          <w:sz w:val="20"/>
          <w:szCs w:val="20"/>
        </w:rPr>
        <w:t xml:space="preserve">   </w:t>
      </w:r>
      <w:bookmarkStart w:id="1" w:name="_Hlk220348522"/>
      <w:r w:rsidR="00B14ED0">
        <w:rPr>
          <w:rFonts w:ascii="Cambria" w:hAnsi="Cambria" w:cs="Times New Roman"/>
          <w:sz w:val="20"/>
          <w:szCs w:val="20"/>
        </w:rPr>
        <w:t xml:space="preserve">Prosecutor </w:t>
      </w:r>
      <w:r w:rsidR="00D1006A">
        <w:rPr>
          <w:rFonts w:ascii="Cambria" w:hAnsi="Cambria" w:cs="Times New Roman"/>
          <w:sz w:val="20"/>
          <w:szCs w:val="20"/>
        </w:rPr>
        <w:t>v</w:t>
      </w:r>
      <w:r w:rsidR="00B14ED0">
        <w:rPr>
          <w:rFonts w:ascii="Cambria" w:hAnsi="Cambria" w:cs="Times New Roman"/>
          <w:sz w:val="20"/>
          <w:szCs w:val="20"/>
        </w:rPr>
        <w:t xml:space="preserve"> </w:t>
      </w:r>
      <w:r w:rsidR="003C3D1E">
        <w:rPr>
          <w:rFonts w:ascii="Cambria" w:hAnsi="Cambria" w:cs="Times New Roman"/>
          <w:sz w:val="20"/>
          <w:szCs w:val="20"/>
        </w:rPr>
        <w:t xml:space="preserve">Radovan </w:t>
      </w:r>
      <w:r w:rsidR="003C3D1E" w:rsidRPr="003C3D1E">
        <w:rPr>
          <w:rFonts w:ascii="Cambria" w:hAnsi="Cambria" w:cs="Times New Roman"/>
          <w:sz w:val="20"/>
          <w:szCs w:val="20"/>
          <w:lang w:val="en-GB"/>
        </w:rPr>
        <w:t>Karadžić</w:t>
      </w:r>
      <w:bookmarkEnd w:id="1"/>
      <w:r w:rsidR="00B14ED0">
        <w:rPr>
          <w:rFonts w:ascii="Cambria" w:hAnsi="Cambria" w:cs="Times New Roman"/>
          <w:sz w:val="20"/>
          <w:szCs w:val="20"/>
        </w:rPr>
        <w:t xml:space="preserve"> (ICTY 2016/2019)</w:t>
      </w:r>
      <w:r w:rsidR="008748A4">
        <w:rPr>
          <w:rFonts w:ascii="Cambria" w:hAnsi="Cambria" w:cs="Times New Roman"/>
          <w:sz w:val="20"/>
          <w:szCs w:val="20"/>
        </w:rPr>
        <w:t xml:space="preserve"> (KEATS|)</w:t>
      </w:r>
    </w:p>
    <w:p w14:paraId="1C1B8754" w14:textId="65D7DB2F" w:rsidR="004B2447" w:rsidRDefault="004B2447" w:rsidP="004B2447">
      <w:pPr>
        <w:spacing w:after="0"/>
        <w:ind w:firstLine="720"/>
        <w:rPr>
          <w:rFonts w:ascii="Cambria" w:hAnsi="Cambria" w:cs="Times New Roman"/>
          <w:sz w:val="20"/>
          <w:szCs w:val="20"/>
        </w:rPr>
      </w:pPr>
      <w:r w:rsidRPr="00AD43DC">
        <w:rPr>
          <w:rFonts w:ascii="Cambria" w:hAnsi="Cambria" w:cs="Times New Roman"/>
          <w:sz w:val="20"/>
          <w:szCs w:val="20"/>
        </w:rPr>
        <w:t>The ICC Statute</w:t>
      </w:r>
      <w:r w:rsidR="00D97314">
        <w:rPr>
          <w:rFonts w:ascii="Cambria" w:hAnsi="Cambria" w:cs="Times New Roman"/>
          <w:sz w:val="20"/>
          <w:szCs w:val="20"/>
        </w:rPr>
        <w:t xml:space="preserve"> only p.1-</w:t>
      </w:r>
      <w:proofErr w:type="gramStart"/>
      <w:r w:rsidR="00D97314">
        <w:rPr>
          <w:rFonts w:ascii="Cambria" w:hAnsi="Cambria" w:cs="Times New Roman"/>
          <w:sz w:val="20"/>
          <w:szCs w:val="20"/>
        </w:rPr>
        <w:t>19</w:t>
      </w:r>
      <w:r w:rsidRPr="00AD43DC">
        <w:rPr>
          <w:rFonts w:ascii="Cambria" w:hAnsi="Cambria" w:cs="Times New Roman"/>
          <w:sz w:val="20"/>
          <w:szCs w:val="20"/>
        </w:rPr>
        <w:t>,.</w:t>
      </w:r>
      <w:proofErr w:type="gramEnd"/>
      <w:r w:rsidRPr="00AD43DC">
        <w:rPr>
          <w:rFonts w:ascii="Cambria" w:hAnsi="Cambria" w:cs="Times New Roman"/>
          <w:sz w:val="20"/>
          <w:szCs w:val="20"/>
        </w:rPr>
        <w:t xml:space="preserve"> </w:t>
      </w:r>
    </w:p>
    <w:p w14:paraId="5776F051" w14:textId="1F7C35B0" w:rsidR="008E5574" w:rsidRDefault="008E5574" w:rsidP="008E5574">
      <w:pPr>
        <w:spacing w:after="0"/>
        <w:ind w:left="720"/>
        <w:rPr>
          <w:rStyle w:val="a7"/>
          <w:rFonts w:ascii="Cambria" w:hAnsi="Cambria" w:cs="Times New Roman"/>
          <w:b w:val="0"/>
          <w:sz w:val="20"/>
          <w:szCs w:val="20"/>
        </w:rPr>
      </w:pPr>
      <w:r w:rsidRPr="002F774B">
        <w:rPr>
          <w:rFonts w:ascii="Cambria" w:hAnsi="Cambria" w:cs="Times New Roman"/>
          <w:sz w:val="20"/>
          <w:szCs w:val="20"/>
        </w:rPr>
        <w:t xml:space="preserve">Ch.9. </w:t>
      </w:r>
      <w:r w:rsidRPr="00CA7225">
        <w:rPr>
          <w:rStyle w:val="a7"/>
          <w:rFonts w:ascii="Cambria" w:hAnsi="Cambria" w:cs="Times New Roman"/>
          <w:b w:val="0"/>
          <w:sz w:val="20"/>
          <w:szCs w:val="20"/>
        </w:rPr>
        <w:t>Individual Accountability for Violations of Human Dignity: International Criminal Law and Beyond</w:t>
      </w:r>
      <w:r>
        <w:rPr>
          <w:rStyle w:val="a7"/>
          <w:rFonts w:ascii="Cambria" w:hAnsi="Cambria" w:cs="Times New Roman"/>
          <w:b w:val="0"/>
          <w:sz w:val="20"/>
          <w:szCs w:val="20"/>
        </w:rPr>
        <w:t xml:space="preserve"> </w:t>
      </w:r>
      <w:r w:rsidRPr="0071001D">
        <w:rPr>
          <w:rStyle w:val="a7"/>
          <w:rFonts w:ascii="Cambria" w:hAnsi="Cambria" w:cs="Times New Roman"/>
          <w:b w:val="0"/>
          <w:sz w:val="20"/>
          <w:szCs w:val="20"/>
        </w:rPr>
        <w:t>(</w:t>
      </w:r>
      <w:r w:rsidR="00A4055B" w:rsidRPr="0071001D">
        <w:rPr>
          <w:rStyle w:val="a7"/>
          <w:rFonts w:ascii="Cambria" w:hAnsi="Cambria" w:cs="Times New Roman"/>
          <w:b w:val="0"/>
          <w:sz w:val="20"/>
          <w:szCs w:val="20"/>
        </w:rPr>
        <w:t>textbook</w:t>
      </w:r>
      <w:r w:rsidR="00A4055B">
        <w:rPr>
          <w:rStyle w:val="a7"/>
          <w:rFonts w:ascii="Cambria" w:hAnsi="Cambria" w:cs="Times New Roman"/>
          <w:b w:val="0"/>
          <w:color w:val="FF0000"/>
          <w:sz w:val="20"/>
          <w:szCs w:val="20"/>
        </w:rPr>
        <w:t xml:space="preserve"> </w:t>
      </w:r>
      <w:r w:rsidR="00A4055B" w:rsidRPr="00A4055B">
        <w:rPr>
          <w:rStyle w:val="a7"/>
          <w:rFonts w:ascii="Cambria" w:hAnsi="Cambria" w:cs="Times New Roman"/>
          <w:b w:val="0"/>
          <w:color w:val="FF0000"/>
          <w:sz w:val="20"/>
          <w:szCs w:val="20"/>
        </w:rPr>
        <w:t>475-476, 481-485, 515-542)</w:t>
      </w:r>
      <w:r w:rsidRPr="00A4055B">
        <w:rPr>
          <w:rStyle w:val="a7"/>
          <w:rFonts w:ascii="Cambria" w:hAnsi="Cambria" w:cs="Times New Roman"/>
          <w:b w:val="0"/>
          <w:color w:val="FF0000"/>
          <w:sz w:val="20"/>
          <w:szCs w:val="20"/>
        </w:rPr>
        <w:t>.</w:t>
      </w:r>
    </w:p>
    <w:p w14:paraId="67236C24" w14:textId="77777777" w:rsidR="004B2447" w:rsidRPr="002F774B" w:rsidRDefault="004B2447" w:rsidP="004B2447">
      <w:pPr>
        <w:spacing w:after="0"/>
        <w:ind w:firstLine="720"/>
        <w:rPr>
          <w:rFonts w:ascii="Cambria" w:hAnsi="Cambria" w:cs="Times New Roman"/>
          <w:sz w:val="20"/>
          <w:szCs w:val="20"/>
        </w:rPr>
      </w:pPr>
    </w:p>
    <w:p w14:paraId="54F89DFC" w14:textId="77777777" w:rsidR="004B2447" w:rsidRPr="005A03D2" w:rsidRDefault="004B2447" w:rsidP="004B2447">
      <w:pPr>
        <w:spacing w:after="0"/>
        <w:ind w:left="720"/>
        <w:rPr>
          <w:rFonts w:ascii="Cambria" w:hAnsi="Cambria" w:cs="Times New Roman"/>
          <w:color w:val="00B050"/>
          <w:sz w:val="20"/>
          <w:szCs w:val="20"/>
        </w:rPr>
      </w:pPr>
      <w:r w:rsidRPr="005A03D2">
        <w:rPr>
          <w:rFonts w:ascii="Cambria" w:hAnsi="Cambria" w:cs="Times New Roman"/>
          <w:color w:val="00B050"/>
          <w:sz w:val="20"/>
          <w:szCs w:val="20"/>
        </w:rPr>
        <w:t>Recommended:</w:t>
      </w:r>
    </w:p>
    <w:p w14:paraId="52C7F849" w14:textId="77777777" w:rsidR="00012FB2" w:rsidRDefault="00012FB2" w:rsidP="00012FB2">
      <w:pPr>
        <w:autoSpaceDE w:val="0"/>
        <w:autoSpaceDN w:val="0"/>
        <w:adjustRightInd w:val="0"/>
        <w:spacing w:after="0" w:line="240" w:lineRule="auto"/>
        <w:ind w:left="720"/>
        <w:rPr>
          <w:rFonts w:ascii="Cambria" w:hAnsi="Cambria" w:cs="Calibri"/>
          <w:sz w:val="20"/>
          <w:szCs w:val="20"/>
        </w:rPr>
      </w:pPr>
      <w:r w:rsidRPr="00012FB2">
        <w:rPr>
          <w:rFonts w:ascii="Cambria" w:hAnsi="Cambria" w:cs="Calibri"/>
          <w:sz w:val="20"/>
          <w:szCs w:val="20"/>
        </w:rPr>
        <w:t>Lorna McGregor</w:t>
      </w:r>
      <w:r>
        <w:rPr>
          <w:rFonts w:ascii="Cambria" w:hAnsi="Cambria" w:cs="Calibri"/>
          <w:sz w:val="20"/>
          <w:szCs w:val="20"/>
        </w:rPr>
        <w:t>, ‘</w:t>
      </w:r>
      <w:r w:rsidRPr="00012FB2">
        <w:rPr>
          <w:rFonts w:ascii="Cambria" w:hAnsi="Cambria" w:cs="Calibri"/>
          <w:sz w:val="20"/>
          <w:szCs w:val="20"/>
        </w:rPr>
        <w:t>State Immunity and Jus Cogens</w:t>
      </w:r>
      <w:r>
        <w:rPr>
          <w:rFonts w:ascii="Cambria" w:hAnsi="Cambria" w:cs="Calibri"/>
          <w:sz w:val="20"/>
          <w:szCs w:val="20"/>
        </w:rPr>
        <w:t>’</w:t>
      </w:r>
      <w:r w:rsidRPr="00012FB2">
        <w:rPr>
          <w:rFonts w:ascii="Cambria" w:hAnsi="Cambria" w:cs="Calibri"/>
          <w:sz w:val="20"/>
          <w:szCs w:val="20"/>
        </w:rPr>
        <w:t xml:space="preserve"> </w:t>
      </w:r>
      <w:r w:rsidRPr="00012FB2">
        <w:rPr>
          <w:rFonts w:ascii="Cambria" w:hAnsi="Cambria" w:cs="Calibri"/>
          <w:i/>
          <w:iCs/>
          <w:sz w:val="20"/>
          <w:szCs w:val="20"/>
        </w:rPr>
        <w:t>The International and Comparative Law Quarterly</w:t>
      </w:r>
      <w:r w:rsidRPr="00012FB2">
        <w:rPr>
          <w:rFonts w:ascii="Cambria" w:hAnsi="Cambria" w:cs="Calibri"/>
          <w:sz w:val="20"/>
          <w:szCs w:val="20"/>
        </w:rPr>
        <w:t>, Vol. 55, No. 2 (</w:t>
      </w:r>
      <w:proofErr w:type="gramStart"/>
      <w:r w:rsidRPr="00012FB2">
        <w:rPr>
          <w:rFonts w:ascii="Cambria" w:hAnsi="Cambria" w:cs="Calibri"/>
          <w:sz w:val="20"/>
          <w:szCs w:val="20"/>
        </w:rPr>
        <w:t>Apr.,</w:t>
      </w:r>
      <w:proofErr w:type="gramEnd"/>
      <w:r w:rsidRPr="00012FB2">
        <w:rPr>
          <w:rFonts w:ascii="Cambria" w:hAnsi="Cambria" w:cs="Calibri"/>
          <w:sz w:val="20"/>
          <w:szCs w:val="20"/>
        </w:rPr>
        <w:t xml:space="preserve"> 2006), pp. 437-445</w:t>
      </w:r>
      <w:r>
        <w:rPr>
          <w:rFonts w:ascii="Cambria" w:hAnsi="Cambria" w:cs="Calibri"/>
          <w:sz w:val="20"/>
          <w:szCs w:val="20"/>
        </w:rPr>
        <w:t>.</w:t>
      </w:r>
    </w:p>
    <w:p w14:paraId="6477043D" w14:textId="77777777" w:rsidR="00012FB2" w:rsidRDefault="00012FB2" w:rsidP="00012FB2">
      <w:pPr>
        <w:autoSpaceDE w:val="0"/>
        <w:autoSpaceDN w:val="0"/>
        <w:adjustRightInd w:val="0"/>
        <w:spacing w:after="0" w:line="240" w:lineRule="auto"/>
        <w:ind w:left="720"/>
        <w:rPr>
          <w:rFonts w:ascii="Cambria" w:hAnsi="Cambria" w:cs="Calibri"/>
          <w:sz w:val="20"/>
          <w:szCs w:val="20"/>
        </w:rPr>
      </w:pPr>
      <w:r w:rsidRPr="00012FB2">
        <w:rPr>
          <w:rFonts w:ascii="Cambria" w:hAnsi="Cambria" w:cs="Calibri"/>
          <w:sz w:val="20"/>
          <w:szCs w:val="20"/>
        </w:rPr>
        <w:t xml:space="preserve">Michael A. </w:t>
      </w:r>
      <w:proofErr w:type="spellStart"/>
      <w:r w:rsidRPr="00012FB2">
        <w:rPr>
          <w:rFonts w:ascii="Cambria" w:hAnsi="Cambria" w:cs="Calibri"/>
          <w:sz w:val="20"/>
          <w:szCs w:val="20"/>
        </w:rPr>
        <w:t>Tunks</w:t>
      </w:r>
      <w:proofErr w:type="spellEnd"/>
      <w:r>
        <w:rPr>
          <w:rFonts w:ascii="Cambria" w:hAnsi="Cambria" w:cs="Calibri"/>
          <w:sz w:val="20"/>
          <w:szCs w:val="20"/>
        </w:rPr>
        <w:t>, ‘</w:t>
      </w:r>
      <w:r w:rsidRPr="00012FB2">
        <w:rPr>
          <w:rFonts w:ascii="Cambria" w:hAnsi="Cambria" w:cs="Calibri"/>
          <w:sz w:val="20"/>
          <w:szCs w:val="20"/>
        </w:rPr>
        <w:t>Diplomats or Defendants? Defining the Future of Head-of-State Immunity</w:t>
      </w:r>
      <w:r>
        <w:rPr>
          <w:rFonts w:ascii="Cambria" w:hAnsi="Cambria" w:cs="Calibri"/>
          <w:sz w:val="20"/>
          <w:szCs w:val="20"/>
        </w:rPr>
        <w:t xml:space="preserve">’ </w:t>
      </w:r>
      <w:r w:rsidRPr="00012FB2">
        <w:rPr>
          <w:rFonts w:ascii="Cambria" w:hAnsi="Cambria" w:cs="Calibri"/>
          <w:i/>
          <w:iCs/>
          <w:sz w:val="20"/>
          <w:szCs w:val="20"/>
        </w:rPr>
        <w:t>Duke Law Journal</w:t>
      </w:r>
      <w:r w:rsidRPr="00012FB2">
        <w:rPr>
          <w:rFonts w:ascii="Cambria" w:hAnsi="Cambria" w:cs="Calibri"/>
          <w:sz w:val="20"/>
          <w:szCs w:val="20"/>
        </w:rPr>
        <w:t>, Vol. 52, No. 3 (</w:t>
      </w:r>
      <w:proofErr w:type="gramStart"/>
      <w:r w:rsidRPr="00012FB2">
        <w:rPr>
          <w:rFonts w:ascii="Cambria" w:hAnsi="Cambria" w:cs="Calibri"/>
          <w:sz w:val="20"/>
          <w:szCs w:val="20"/>
        </w:rPr>
        <w:t>Dec.,</w:t>
      </w:r>
      <w:proofErr w:type="gramEnd"/>
      <w:r w:rsidRPr="00012FB2">
        <w:rPr>
          <w:rFonts w:ascii="Cambria" w:hAnsi="Cambria" w:cs="Calibri"/>
          <w:sz w:val="20"/>
          <w:szCs w:val="20"/>
        </w:rPr>
        <w:t xml:space="preserve"> 2002), pp. 651-682</w:t>
      </w:r>
      <w:r>
        <w:rPr>
          <w:rFonts w:ascii="Cambria" w:hAnsi="Cambria" w:cs="Calibri"/>
          <w:sz w:val="20"/>
          <w:szCs w:val="20"/>
        </w:rPr>
        <w:t>.</w:t>
      </w:r>
    </w:p>
    <w:p w14:paraId="33BC789B" w14:textId="0956C465" w:rsidR="00BA1D64" w:rsidRDefault="00BA1D64" w:rsidP="00BA1D64">
      <w:pPr>
        <w:autoSpaceDE w:val="0"/>
        <w:autoSpaceDN w:val="0"/>
        <w:adjustRightInd w:val="0"/>
        <w:spacing w:after="0" w:line="240" w:lineRule="auto"/>
        <w:ind w:left="720"/>
        <w:rPr>
          <w:rFonts w:ascii="Cambria" w:hAnsi="Cambria" w:cs="Calibri"/>
          <w:sz w:val="20"/>
          <w:szCs w:val="20"/>
        </w:rPr>
      </w:pPr>
      <w:r w:rsidRPr="00BA1D64">
        <w:rPr>
          <w:rFonts w:ascii="Cambria" w:hAnsi="Cambria" w:cs="Calibri"/>
          <w:sz w:val="20"/>
          <w:szCs w:val="20"/>
          <w:lang w:val="en-GB"/>
        </w:rPr>
        <w:t xml:space="preserve">Yurika Ishii, </w:t>
      </w:r>
      <w:r w:rsidRPr="00BA1D64">
        <w:rPr>
          <w:rFonts w:ascii="Cambria" w:hAnsi="Cambria" w:cs="Calibri"/>
          <w:i/>
          <w:iCs/>
          <w:sz w:val="20"/>
          <w:szCs w:val="20"/>
        </w:rPr>
        <w:t>International Law and the Investigation of Transnational Crimes</w:t>
      </w:r>
      <w:r w:rsidRPr="00BA1D64">
        <w:rPr>
          <w:rFonts w:ascii="Cambria" w:hAnsi="Cambria" w:cs="Calibri"/>
          <w:sz w:val="20"/>
          <w:szCs w:val="20"/>
        </w:rPr>
        <w:t>, OUP 2025.</w:t>
      </w:r>
    </w:p>
    <w:p w14:paraId="753C3BFF" w14:textId="77777777" w:rsidR="00155196" w:rsidRDefault="00155196" w:rsidP="00BA1D64">
      <w:pPr>
        <w:autoSpaceDE w:val="0"/>
        <w:autoSpaceDN w:val="0"/>
        <w:adjustRightInd w:val="0"/>
        <w:spacing w:after="0" w:line="240" w:lineRule="auto"/>
        <w:ind w:left="720"/>
        <w:rPr>
          <w:rFonts w:ascii="Cambria" w:hAnsi="Cambria" w:cs="Calibri"/>
          <w:sz w:val="20"/>
          <w:szCs w:val="20"/>
        </w:rPr>
      </w:pPr>
      <w:r w:rsidRPr="00155196">
        <w:rPr>
          <w:rFonts w:ascii="Cambria" w:hAnsi="Cambria" w:cs="Calibri"/>
          <w:sz w:val="20"/>
          <w:szCs w:val="20"/>
        </w:rPr>
        <w:t>Criddle, E. J., &amp; Fox-Decent, E. (2009), "A Fiduciary Theory of Jus Cogens," </w:t>
      </w:r>
      <w:r w:rsidRPr="00155196">
        <w:rPr>
          <w:rFonts w:ascii="Cambria" w:hAnsi="Cambria" w:cs="Calibri"/>
          <w:i/>
          <w:iCs/>
          <w:sz w:val="20"/>
          <w:szCs w:val="20"/>
        </w:rPr>
        <w:t>Yale Journal of International Law</w:t>
      </w:r>
      <w:r w:rsidRPr="00155196">
        <w:rPr>
          <w:rFonts w:ascii="Cambria" w:hAnsi="Cambria" w:cs="Calibri"/>
          <w:sz w:val="20"/>
          <w:szCs w:val="20"/>
        </w:rPr>
        <w:t>, 34(2), 331–387. </w:t>
      </w:r>
    </w:p>
    <w:p w14:paraId="0E4FA1BF" w14:textId="77777777" w:rsidR="00BA1D64" w:rsidRPr="00BA1D64" w:rsidRDefault="00BA1D64" w:rsidP="00BA1D64">
      <w:pPr>
        <w:autoSpaceDE w:val="0"/>
        <w:autoSpaceDN w:val="0"/>
        <w:adjustRightInd w:val="0"/>
        <w:spacing w:after="0" w:line="240" w:lineRule="auto"/>
        <w:ind w:left="720"/>
        <w:rPr>
          <w:rFonts w:ascii="Cambria" w:hAnsi="Cambria" w:cs="Calibri"/>
          <w:sz w:val="20"/>
          <w:szCs w:val="20"/>
          <w:lang w:val="en-GB"/>
        </w:rPr>
      </w:pPr>
      <w:r w:rsidRPr="00BA1D64">
        <w:rPr>
          <w:rFonts w:ascii="Cambria" w:hAnsi="Cambria" w:cs="Calibri"/>
          <w:sz w:val="20"/>
          <w:szCs w:val="20"/>
          <w:lang w:val="en-GB"/>
        </w:rPr>
        <w:lastRenderedPageBreak/>
        <w:t>Kevin Jon Heller, Darryl Robinson, Frédéric Mégret, Sarah MH Nouwen, and Jens David Ohlin</w:t>
      </w:r>
    </w:p>
    <w:p w14:paraId="006FCED2" w14:textId="10A41F0B" w:rsidR="00BA1D64" w:rsidRPr="00BA1D64" w:rsidRDefault="00BA1D64" w:rsidP="00BA1D64">
      <w:pPr>
        <w:autoSpaceDE w:val="0"/>
        <w:autoSpaceDN w:val="0"/>
        <w:adjustRightInd w:val="0"/>
        <w:spacing w:after="0" w:line="240" w:lineRule="auto"/>
        <w:ind w:left="720"/>
        <w:rPr>
          <w:rFonts w:ascii="Cambria" w:hAnsi="Cambria" w:cs="Calibri"/>
          <w:sz w:val="20"/>
          <w:szCs w:val="20"/>
          <w:lang w:val="en-GB"/>
        </w:rPr>
      </w:pPr>
      <w:r w:rsidRPr="00BA1D64">
        <w:rPr>
          <w:rFonts w:ascii="Cambria" w:hAnsi="Cambria" w:cs="Calibri"/>
          <w:i/>
          <w:iCs/>
          <w:sz w:val="20"/>
          <w:szCs w:val="20"/>
          <w:lang w:val="en-GB"/>
        </w:rPr>
        <w:t>The Oxford Handbook of International Criminal Law</w:t>
      </w:r>
      <w:r>
        <w:rPr>
          <w:rFonts w:ascii="Cambria" w:hAnsi="Cambria" w:cs="Calibri"/>
          <w:sz w:val="20"/>
          <w:szCs w:val="20"/>
          <w:lang w:val="en-GB"/>
        </w:rPr>
        <w:t>, OUP 2025.</w:t>
      </w:r>
    </w:p>
    <w:p w14:paraId="1901D07F" w14:textId="2248C572" w:rsidR="008E5574" w:rsidRPr="00AD43DC" w:rsidRDefault="008E5574" w:rsidP="00012FB2">
      <w:pPr>
        <w:autoSpaceDE w:val="0"/>
        <w:autoSpaceDN w:val="0"/>
        <w:adjustRightInd w:val="0"/>
        <w:spacing w:after="0" w:line="240" w:lineRule="auto"/>
        <w:ind w:left="720"/>
        <w:rPr>
          <w:rFonts w:ascii="Cambria" w:hAnsi="Cambria" w:cs="Calibri"/>
          <w:sz w:val="20"/>
          <w:szCs w:val="20"/>
        </w:rPr>
      </w:pPr>
      <w:r w:rsidRPr="00AD43DC">
        <w:rPr>
          <w:rFonts w:ascii="Cambria" w:hAnsi="Cambria" w:cs="Calibri"/>
          <w:sz w:val="20"/>
          <w:szCs w:val="20"/>
        </w:rPr>
        <w:t xml:space="preserve">Henry Kissinger, ‘The Pitfalls of Universal Jurisdiction’ (2001) 80(4) </w:t>
      </w:r>
      <w:r w:rsidRPr="00AD43DC">
        <w:rPr>
          <w:rFonts w:ascii="Cambria" w:hAnsi="Cambria" w:cs="Calibri"/>
          <w:i/>
          <w:iCs/>
          <w:sz w:val="20"/>
          <w:szCs w:val="20"/>
        </w:rPr>
        <w:t xml:space="preserve">Foreign Affairs </w:t>
      </w:r>
      <w:r w:rsidRPr="00AD43DC">
        <w:rPr>
          <w:rFonts w:ascii="Cambria" w:hAnsi="Cambria" w:cs="Calibri"/>
          <w:sz w:val="20"/>
          <w:szCs w:val="20"/>
        </w:rPr>
        <w:t xml:space="preserve">pp 86-96. </w:t>
      </w:r>
    </w:p>
    <w:p w14:paraId="52F4EBAB" w14:textId="1CBEF320" w:rsidR="008E5574" w:rsidRPr="00723896" w:rsidRDefault="008E5574" w:rsidP="00723896">
      <w:pPr>
        <w:autoSpaceDE w:val="0"/>
        <w:autoSpaceDN w:val="0"/>
        <w:adjustRightInd w:val="0"/>
        <w:spacing w:after="0" w:line="240" w:lineRule="auto"/>
        <w:ind w:left="720"/>
        <w:rPr>
          <w:rStyle w:val="a7"/>
          <w:rFonts w:ascii="Cambria" w:hAnsi="Cambria" w:cs="Calibri"/>
          <w:b w:val="0"/>
          <w:bCs w:val="0"/>
          <w:sz w:val="20"/>
          <w:szCs w:val="20"/>
        </w:rPr>
      </w:pPr>
      <w:r w:rsidRPr="00AD43DC">
        <w:rPr>
          <w:rFonts w:ascii="Cambria" w:hAnsi="Cambria" w:cs="Calibri"/>
          <w:sz w:val="20"/>
          <w:szCs w:val="20"/>
        </w:rPr>
        <w:t xml:space="preserve">Kenneth Roth, ‘Response: The Case for Universal Jurisdiction’ (2001) 80(5) </w:t>
      </w:r>
      <w:r w:rsidRPr="00AD43DC">
        <w:rPr>
          <w:rFonts w:ascii="Cambria" w:hAnsi="Cambria" w:cs="Calibri"/>
          <w:i/>
          <w:iCs/>
          <w:sz w:val="20"/>
          <w:szCs w:val="20"/>
        </w:rPr>
        <w:t xml:space="preserve">Foreign Affairs </w:t>
      </w:r>
      <w:r w:rsidRPr="00AD43DC">
        <w:rPr>
          <w:rFonts w:ascii="Cambria" w:hAnsi="Cambria" w:cs="Calibri"/>
          <w:sz w:val="20"/>
          <w:szCs w:val="20"/>
        </w:rPr>
        <w:t xml:space="preserve">pp 150-54. </w:t>
      </w:r>
    </w:p>
    <w:p w14:paraId="64BB2337" w14:textId="77777777" w:rsidR="004B2447" w:rsidRDefault="004B2447" w:rsidP="004B2447">
      <w:pPr>
        <w:spacing w:after="0" w:line="240" w:lineRule="auto"/>
        <w:ind w:left="720"/>
        <w:rPr>
          <w:rFonts w:ascii="Cambria" w:hAnsi="Cambria" w:cs="Arial"/>
          <w:sz w:val="20"/>
          <w:szCs w:val="20"/>
          <w:lang w:val="en"/>
        </w:rPr>
      </w:pPr>
      <w:hyperlink r:id="rId17" w:history="1">
        <w:r w:rsidRPr="00E45964">
          <w:rPr>
            <w:rFonts w:ascii="Cambria" w:eastAsia="Times New Roman" w:hAnsi="Cambria" w:cs="Arial"/>
            <w:sz w:val="20"/>
            <w:szCs w:val="20"/>
            <w:lang w:val="en" w:eastAsia="en-GB"/>
          </w:rPr>
          <w:t>Jiewuh Song</w:t>
        </w:r>
      </w:hyperlink>
      <w:r w:rsidRPr="00E45964">
        <w:rPr>
          <w:rFonts w:ascii="Cambria" w:eastAsia="Times New Roman" w:hAnsi="Cambria" w:cs="Arial"/>
          <w:sz w:val="20"/>
          <w:szCs w:val="20"/>
          <w:lang w:val="en" w:eastAsia="en-GB"/>
        </w:rPr>
        <w:t xml:space="preserve">, </w:t>
      </w:r>
      <w:r>
        <w:rPr>
          <w:rFonts w:ascii="Cambria" w:eastAsia="Times New Roman" w:hAnsi="Cambria" w:cs="Arial"/>
          <w:sz w:val="20"/>
          <w:szCs w:val="20"/>
          <w:lang w:val="en" w:eastAsia="en-GB"/>
        </w:rPr>
        <w:t>‘</w:t>
      </w:r>
      <w:r w:rsidRPr="00E45964">
        <w:rPr>
          <w:rFonts w:ascii="Cambria" w:hAnsi="Cambria" w:cs="Arial"/>
          <w:sz w:val="20"/>
          <w:szCs w:val="20"/>
          <w:lang w:val="en"/>
        </w:rPr>
        <w:t xml:space="preserve">Pirates and </w:t>
      </w:r>
      <w:r w:rsidRPr="00E45964">
        <w:rPr>
          <w:rStyle w:val="a7"/>
          <w:rFonts w:ascii="Cambria" w:hAnsi="Cambria" w:cs="Arial"/>
          <w:b w:val="0"/>
          <w:sz w:val="20"/>
          <w:szCs w:val="20"/>
          <w:lang w:val="en"/>
        </w:rPr>
        <w:t>Torturers: Universal Jurisdiction</w:t>
      </w:r>
      <w:r w:rsidRPr="00E45964">
        <w:rPr>
          <w:rFonts w:ascii="Cambria" w:hAnsi="Cambria" w:cs="Arial"/>
          <w:sz w:val="20"/>
          <w:szCs w:val="20"/>
          <w:lang w:val="en"/>
        </w:rPr>
        <w:t xml:space="preserve"> as Enforcement Gap-Filling</w:t>
      </w:r>
      <w:r>
        <w:rPr>
          <w:rFonts w:ascii="Cambria" w:hAnsi="Cambria" w:cs="Arial"/>
          <w:sz w:val="20"/>
          <w:szCs w:val="20"/>
          <w:lang w:val="en"/>
        </w:rPr>
        <w:t>’</w:t>
      </w:r>
      <w:r w:rsidRPr="00E45964">
        <w:rPr>
          <w:rFonts w:ascii="Cambria" w:hAnsi="Cambria" w:cs="Arial"/>
          <w:sz w:val="20"/>
          <w:szCs w:val="20"/>
          <w:lang w:val="en"/>
        </w:rPr>
        <w:t xml:space="preserve">. </w:t>
      </w:r>
      <w:r w:rsidRPr="00E45964">
        <w:rPr>
          <w:rStyle w:val="a7"/>
          <w:rFonts w:ascii="Cambria" w:hAnsi="Cambria" w:cs="Arial"/>
          <w:b w:val="0"/>
          <w:i/>
          <w:sz w:val="20"/>
          <w:szCs w:val="20"/>
          <w:lang w:val="en"/>
        </w:rPr>
        <w:t>Journal</w:t>
      </w:r>
      <w:r w:rsidRPr="00E45964">
        <w:rPr>
          <w:rFonts w:ascii="Cambria" w:hAnsi="Cambria" w:cs="Arial"/>
          <w:b/>
          <w:i/>
          <w:sz w:val="20"/>
          <w:szCs w:val="20"/>
          <w:lang w:val="en"/>
        </w:rPr>
        <w:t xml:space="preserve"> </w:t>
      </w:r>
      <w:r w:rsidRPr="00E45964">
        <w:rPr>
          <w:rFonts w:ascii="Cambria" w:hAnsi="Cambria" w:cs="Arial"/>
          <w:i/>
          <w:sz w:val="20"/>
          <w:szCs w:val="20"/>
          <w:lang w:val="en"/>
        </w:rPr>
        <w:t>of</w:t>
      </w:r>
      <w:r w:rsidRPr="00E45964">
        <w:rPr>
          <w:rFonts w:ascii="Cambria" w:hAnsi="Cambria" w:cs="Arial"/>
          <w:b/>
          <w:i/>
          <w:sz w:val="20"/>
          <w:szCs w:val="20"/>
          <w:lang w:val="en"/>
        </w:rPr>
        <w:t xml:space="preserve"> </w:t>
      </w:r>
      <w:r w:rsidRPr="00E45964">
        <w:rPr>
          <w:rStyle w:val="a7"/>
          <w:rFonts w:ascii="Cambria" w:hAnsi="Cambria" w:cs="Arial"/>
          <w:b w:val="0"/>
          <w:i/>
          <w:sz w:val="20"/>
          <w:szCs w:val="20"/>
          <w:lang w:val="en"/>
        </w:rPr>
        <w:t>Political Philosophy</w:t>
      </w:r>
      <w:r w:rsidRPr="00E45964">
        <w:rPr>
          <w:rFonts w:ascii="Cambria" w:hAnsi="Cambria" w:cs="Arial"/>
          <w:sz w:val="20"/>
          <w:szCs w:val="20"/>
          <w:lang w:val="en"/>
        </w:rPr>
        <w:t>, 23: 471–490</w:t>
      </w:r>
      <w:r>
        <w:rPr>
          <w:rFonts w:ascii="Cambria" w:hAnsi="Cambria" w:cs="Arial"/>
          <w:sz w:val="20"/>
          <w:szCs w:val="20"/>
          <w:lang w:val="en"/>
        </w:rPr>
        <w:t>, 2014.</w:t>
      </w:r>
    </w:p>
    <w:p w14:paraId="7A42D915" w14:textId="77777777" w:rsidR="004B2447" w:rsidRDefault="004B2447" w:rsidP="004B2447">
      <w:pPr>
        <w:spacing w:after="0" w:line="240" w:lineRule="auto"/>
        <w:ind w:left="720"/>
        <w:rPr>
          <w:rFonts w:ascii="Cambria" w:hAnsi="Cambria"/>
          <w:sz w:val="20"/>
          <w:szCs w:val="20"/>
          <w:lang w:val="en"/>
        </w:rPr>
      </w:pPr>
      <w:r w:rsidRPr="00E45964">
        <w:rPr>
          <w:rStyle w:val="a7"/>
          <w:rFonts w:ascii="Cambria" w:hAnsi="Cambria" w:cs="Times New Roman"/>
          <w:b w:val="0"/>
          <w:sz w:val="20"/>
          <w:szCs w:val="20"/>
        </w:rPr>
        <w:t>Stephen Macedo, ed</w:t>
      </w:r>
      <w:r w:rsidRPr="00E45964">
        <w:rPr>
          <w:rStyle w:val="a7"/>
          <w:rFonts w:ascii="Cambria" w:hAnsi="Cambria" w:cs="Times New Roman"/>
          <w:sz w:val="20"/>
          <w:szCs w:val="20"/>
        </w:rPr>
        <w:t xml:space="preserve">., </w:t>
      </w:r>
      <w:r w:rsidRPr="00E45964">
        <w:rPr>
          <w:rFonts w:ascii="Cambria" w:hAnsi="Cambria"/>
          <w:i/>
          <w:sz w:val="20"/>
          <w:szCs w:val="20"/>
          <w:lang w:val="en"/>
        </w:rPr>
        <w:t>Universal Jurisdiction National Courts and the Prosecution of Serious Crimes Under International Law</w:t>
      </w:r>
      <w:r w:rsidRPr="00E45964">
        <w:rPr>
          <w:rFonts w:ascii="Cambria" w:hAnsi="Cambria"/>
          <w:sz w:val="20"/>
          <w:szCs w:val="20"/>
          <w:lang w:val="en"/>
        </w:rPr>
        <w:t xml:space="preserve"> (UPP, 2003).</w:t>
      </w:r>
    </w:p>
    <w:p w14:paraId="74775DFC" w14:textId="77777777" w:rsidR="00155196" w:rsidRDefault="00155196" w:rsidP="00155196">
      <w:pPr>
        <w:autoSpaceDE w:val="0"/>
        <w:autoSpaceDN w:val="0"/>
        <w:adjustRightInd w:val="0"/>
        <w:spacing w:after="0" w:line="240" w:lineRule="auto"/>
        <w:ind w:left="720"/>
        <w:rPr>
          <w:rFonts w:ascii="Cambria" w:hAnsi="Cambria" w:cs="Calibri"/>
          <w:sz w:val="20"/>
          <w:szCs w:val="20"/>
        </w:rPr>
      </w:pPr>
      <w:r>
        <w:rPr>
          <w:rFonts w:ascii="Cambria" w:hAnsi="Cambria" w:cs="Calibri"/>
          <w:sz w:val="20"/>
          <w:szCs w:val="20"/>
        </w:rPr>
        <w:t xml:space="preserve">Evan Criddle and Evan Fox-Decent, </w:t>
      </w:r>
      <w:r w:rsidRPr="00BA1D64">
        <w:rPr>
          <w:rFonts w:ascii="Cambria" w:hAnsi="Cambria" w:cs="Calibri"/>
          <w:i/>
          <w:iCs/>
          <w:sz w:val="20"/>
          <w:szCs w:val="20"/>
        </w:rPr>
        <w:t>Fiduciaries of Humanity: How International Law Constitutes Authority</w:t>
      </w:r>
      <w:r>
        <w:rPr>
          <w:rFonts w:ascii="Cambria" w:hAnsi="Cambria" w:cs="Calibri"/>
          <w:sz w:val="20"/>
          <w:szCs w:val="20"/>
        </w:rPr>
        <w:t xml:space="preserve"> OUP 2016.</w:t>
      </w:r>
    </w:p>
    <w:p w14:paraId="718EEE3E" w14:textId="77777777" w:rsidR="004B2447" w:rsidRPr="002F774B" w:rsidRDefault="004B2447" w:rsidP="004B2447">
      <w:pPr>
        <w:spacing w:after="0"/>
        <w:ind w:left="720"/>
        <w:rPr>
          <w:rFonts w:ascii="Cambria" w:hAnsi="Cambria" w:cs="Times New Roman"/>
          <w:sz w:val="20"/>
          <w:szCs w:val="20"/>
        </w:rPr>
      </w:pPr>
    </w:p>
    <w:p w14:paraId="1356A4DB" w14:textId="1B6C9EC7" w:rsidR="004B2447" w:rsidRPr="002F774B" w:rsidRDefault="004B2447" w:rsidP="004B2447">
      <w:pPr>
        <w:rPr>
          <w:rFonts w:ascii="Cambria" w:hAnsi="Cambria" w:cs="Times New Roman"/>
          <w:b/>
          <w:sz w:val="20"/>
          <w:szCs w:val="20"/>
        </w:rPr>
      </w:pPr>
      <w:r>
        <w:rPr>
          <w:rFonts w:ascii="Cambria" w:hAnsi="Cambria" w:cs="Times New Roman"/>
          <w:b/>
          <w:sz w:val="20"/>
          <w:szCs w:val="20"/>
        </w:rPr>
        <w:t xml:space="preserve">Week 4. </w:t>
      </w:r>
      <w:r w:rsidRPr="002F774B">
        <w:rPr>
          <w:rFonts w:ascii="Cambria" w:hAnsi="Cambria" w:cs="Times New Roman"/>
          <w:b/>
          <w:sz w:val="20"/>
          <w:szCs w:val="20"/>
        </w:rPr>
        <w:t xml:space="preserve">Human Rights I. </w:t>
      </w:r>
      <w:r>
        <w:rPr>
          <w:rFonts w:ascii="Cambria" w:hAnsi="Cambria" w:cs="Times New Roman"/>
          <w:b/>
          <w:sz w:val="20"/>
          <w:szCs w:val="20"/>
        </w:rPr>
        <w:t>Universalism and Relativism</w:t>
      </w:r>
      <w:r w:rsidRPr="002F774B">
        <w:rPr>
          <w:rFonts w:ascii="Cambria" w:hAnsi="Cambria" w:cs="Times New Roman"/>
          <w:b/>
          <w:sz w:val="20"/>
          <w:szCs w:val="20"/>
        </w:rPr>
        <w:t>.</w:t>
      </w:r>
    </w:p>
    <w:p w14:paraId="2344064A" w14:textId="77777777" w:rsidR="0092659A" w:rsidRPr="0092659A" w:rsidRDefault="00584DC5" w:rsidP="0092659A">
      <w:pPr>
        <w:rPr>
          <w:rFonts w:ascii="Cambria" w:hAnsi="Cambria"/>
          <w:sz w:val="20"/>
          <w:szCs w:val="20"/>
        </w:rPr>
      </w:pPr>
      <w:r>
        <w:rPr>
          <w:rFonts w:ascii="Cambria" w:hAnsi="Cambria" w:cs="Times New Roman"/>
          <w:sz w:val="20"/>
          <w:szCs w:val="20"/>
        </w:rPr>
        <w:t xml:space="preserve">Feb. </w:t>
      </w:r>
      <w:r w:rsidR="0015722D">
        <w:rPr>
          <w:rFonts w:ascii="Cambria" w:hAnsi="Cambria" w:cs="Times New Roman"/>
          <w:sz w:val="20"/>
          <w:szCs w:val="20"/>
        </w:rPr>
        <w:t>10</w:t>
      </w:r>
      <w:r>
        <w:rPr>
          <w:rFonts w:ascii="Cambria" w:hAnsi="Cambria" w:cs="Times New Roman"/>
          <w:sz w:val="20"/>
          <w:szCs w:val="20"/>
        </w:rPr>
        <w:tab/>
      </w:r>
      <w:r w:rsidR="0092659A" w:rsidRPr="0092659A">
        <w:rPr>
          <w:rFonts w:ascii="Cambria" w:hAnsi="Cambria"/>
          <w:sz w:val="20"/>
          <w:szCs w:val="20"/>
        </w:rPr>
        <w:t>Eremia and Others v Moldova, ECtHR 2013</w:t>
      </w:r>
    </w:p>
    <w:p w14:paraId="05AC1EBB" w14:textId="7A3BB052" w:rsidR="003C6310" w:rsidRDefault="003C6310" w:rsidP="0092659A">
      <w:pPr>
        <w:spacing w:after="0"/>
        <w:ind w:left="720"/>
        <w:rPr>
          <w:rFonts w:ascii="Cambria" w:hAnsi="Cambria" w:cs="Times New Roman"/>
          <w:sz w:val="20"/>
          <w:szCs w:val="20"/>
        </w:rPr>
      </w:pPr>
      <w:r w:rsidRPr="003C6310">
        <w:rPr>
          <w:rFonts w:ascii="Cambria" w:hAnsi="Cambria" w:cs="Times New Roman"/>
          <w:sz w:val="20"/>
          <w:szCs w:val="20"/>
        </w:rPr>
        <w:t>Alice Donald, Jane Gordon and Philip Leach</w:t>
      </w:r>
      <w:r>
        <w:rPr>
          <w:rFonts w:ascii="Cambria" w:hAnsi="Cambria" w:cs="Times New Roman"/>
          <w:sz w:val="20"/>
          <w:szCs w:val="20"/>
        </w:rPr>
        <w:t xml:space="preserve">, </w:t>
      </w:r>
      <w:r w:rsidRPr="003C6310">
        <w:rPr>
          <w:rFonts w:ascii="Cambria" w:hAnsi="Cambria" w:cs="Times New Roman"/>
          <w:sz w:val="20"/>
          <w:szCs w:val="20"/>
        </w:rPr>
        <w:t>The UK and the European Court of Human Rights</w:t>
      </w:r>
      <w:r>
        <w:rPr>
          <w:rFonts w:ascii="Cambria" w:hAnsi="Cambria" w:cs="Times New Roman"/>
          <w:sz w:val="20"/>
          <w:szCs w:val="20"/>
        </w:rPr>
        <w:t xml:space="preserve">, </w:t>
      </w:r>
      <w:r w:rsidRPr="003C6310">
        <w:rPr>
          <w:rFonts w:ascii="Cambria" w:hAnsi="Cambria" w:cs="Times New Roman"/>
          <w:sz w:val="20"/>
          <w:szCs w:val="20"/>
        </w:rPr>
        <w:t xml:space="preserve">Equality and Human Rights Commission Research </w:t>
      </w:r>
      <w:r w:rsidR="002E10C8">
        <w:rPr>
          <w:rFonts w:ascii="Cambria" w:hAnsi="Cambria" w:cs="Times New Roman"/>
          <w:sz w:val="20"/>
          <w:szCs w:val="20"/>
        </w:rPr>
        <w:t>R</w:t>
      </w:r>
      <w:r w:rsidRPr="003C6310">
        <w:rPr>
          <w:rFonts w:ascii="Cambria" w:hAnsi="Cambria" w:cs="Times New Roman"/>
          <w:sz w:val="20"/>
          <w:szCs w:val="20"/>
        </w:rPr>
        <w:t>eport 83</w:t>
      </w:r>
      <w:r>
        <w:rPr>
          <w:rFonts w:ascii="Cambria" w:hAnsi="Cambria" w:cs="Times New Roman"/>
          <w:sz w:val="20"/>
          <w:szCs w:val="20"/>
        </w:rPr>
        <w:t>, 2012.</w:t>
      </w:r>
      <w:r w:rsidR="006A5E63">
        <w:rPr>
          <w:rFonts w:ascii="Cambria" w:hAnsi="Cambria" w:cs="Times New Roman"/>
          <w:sz w:val="20"/>
          <w:szCs w:val="20"/>
        </w:rPr>
        <w:t xml:space="preserve"> Skim sections 4, 6, and 7, read everything else.</w:t>
      </w:r>
    </w:p>
    <w:p w14:paraId="610529FE" w14:textId="1E705F47" w:rsidR="00D454F2" w:rsidRPr="00AD43DC" w:rsidRDefault="00D454F2" w:rsidP="00D454F2">
      <w:pPr>
        <w:spacing w:after="0"/>
        <w:ind w:left="720"/>
        <w:rPr>
          <w:rFonts w:ascii="Cambria" w:hAnsi="Cambria" w:cs="Times New Roman"/>
          <w:sz w:val="20"/>
          <w:szCs w:val="20"/>
        </w:rPr>
      </w:pPr>
      <w:r w:rsidRPr="00AD43DC">
        <w:rPr>
          <w:rFonts w:ascii="Cambria" w:hAnsi="Cambria" w:cs="Times New Roman"/>
          <w:sz w:val="20"/>
          <w:szCs w:val="20"/>
        </w:rPr>
        <w:t xml:space="preserve">James Nickel, </w:t>
      </w:r>
      <w:r w:rsidRPr="00AD43DC">
        <w:rPr>
          <w:rFonts w:ascii="Cambria" w:hAnsi="Cambria" w:cs="Times New Roman"/>
          <w:i/>
          <w:sz w:val="20"/>
          <w:szCs w:val="20"/>
        </w:rPr>
        <w:t>Making Sense of Human Rights</w:t>
      </w:r>
      <w:r w:rsidRPr="00AD43DC">
        <w:rPr>
          <w:rFonts w:ascii="Cambria" w:hAnsi="Cambria" w:cs="Times New Roman"/>
          <w:sz w:val="20"/>
          <w:szCs w:val="20"/>
        </w:rPr>
        <w:t xml:space="preserve">, (Oxford Blackwell, 2007), </w:t>
      </w:r>
      <w:r w:rsidRPr="00FD5D26">
        <w:rPr>
          <w:rFonts w:ascii="Cambria" w:hAnsi="Cambria" w:cs="Times New Roman"/>
          <w:sz w:val="20"/>
          <w:szCs w:val="20"/>
        </w:rPr>
        <w:t>Ch 1, 2, 3.</w:t>
      </w:r>
    </w:p>
    <w:p w14:paraId="178B973B" w14:textId="77777777" w:rsidR="004B2447" w:rsidRPr="00524E15" w:rsidRDefault="004B2447" w:rsidP="004B2447">
      <w:pPr>
        <w:spacing w:after="0"/>
        <w:ind w:left="720"/>
        <w:rPr>
          <w:rFonts w:ascii="Cambria" w:hAnsi="Cambria" w:cs="Times New Roman"/>
          <w:color w:val="FF0000"/>
          <w:sz w:val="20"/>
          <w:szCs w:val="20"/>
        </w:rPr>
      </w:pPr>
    </w:p>
    <w:p w14:paraId="61356B27" w14:textId="77777777" w:rsidR="004B2447" w:rsidRDefault="004B2447" w:rsidP="004B2447">
      <w:pPr>
        <w:spacing w:after="0"/>
        <w:ind w:left="720"/>
        <w:rPr>
          <w:rFonts w:ascii="Cambria" w:hAnsi="Cambria" w:cs="Times New Roman"/>
          <w:color w:val="00B050"/>
          <w:sz w:val="20"/>
          <w:szCs w:val="20"/>
        </w:rPr>
      </w:pPr>
      <w:r w:rsidRPr="005A03D2">
        <w:rPr>
          <w:rFonts w:ascii="Cambria" w:hAnsi="Cambria" w:cs="Times New Roman"/>
          <w:color w:val="00B050"/>
          <w:sz w:val="20"/>
          <w:szCs w:val="20"/>
        </w:rPr>
        <w:t xml:space="preserve">Recommended: </w:t>
      </w:r>
    </w:p>
    <w:p w14:paraId="595CA443" w14:textId="77777777" w:rsidR="004B2447" w:rsidRPr="005A03D2" w:rsidRDefault="004B2447" w:rsidP="004B2447">
      <w:pPr>
        <w:spacing w:after="0"/>
        <w:ind w:left="720"/>
        <w:rPr>
          <w:rFonts w:ascii="Cambria" w:hAnsi="Cambria" w:cs="Times New Roman"/>
          <w:color w:val="00B050"/>
          <w:sz w:val="20"/>
          <w:szCs w:val="20"/>
        </w:rPr>
      </w:pPr>
    </w:p>
    <w:p w14:paraId="6C0DE27B" w14:textId="46B4D341" w:rsidR="0010152D" w:rsidRDefault="0010152D" w:rsidP="00E708B8">
      <w:pPr>
        <w:spacing w:after="0" w:line="240" w:lineRule="auto"/>
        <w:ind w:firstLine="720"/>
        <w:rPr>
          <w:rFonts w:ascii="Cambria" w:hAnsi="Cambria" w:cs="Times New Roman"/>
          <w:sz w:val="20"/>
          <w:szCs w:val="20"/>
        </w:rPr>
      </w:pPr>
      <w:r w:rsidRPr="0010152D">
        <w:rPr>
          <w:rFonts w:ascii="Cambria" w:hAnsi="Cambria" w:cs="Times New Roman"/>
          <w:sz w:val="20"/>
          <w:szCs w:val="20"/>
        </w:rPr>
        <w:t>Domestic abuse in England and Wales overview: November 202</w:t>
      </w:r>
      <w:r>
        <w:rPr>
          <w:rFonts w:ascii="Cambria" w:hAnsi="Cambria" w:cs="Times New Roman"/>
          <w:sz w:val="20"/>
          <w:szCs w:val="20"/>
        </w:rPr>
        <w:t>5, Office of National Statistics.</w:t>
      </w:r>
    </w:p>
    <w:p w14:paraId="798BC14E" w14:textId="26CC9064" w:rsidR="0060781D" w:rsidRDefault="0060781D" w:rsidP="00E708B8">
      <w:pPr>
        <w:spacing w:after="0" w:line="240" w:lineRule="auto"/>
        <w:ind w:firstLine="720"/>
        <w:rPr>
          <w:rFonts w:ascii="Cambria" w:hAnsi="Cambria" w:cs="Times New Roman"/>
          <w:sz w:val="20"/>
          <w:szCs w:val="20"/>
        </w:rPr>
      </w:pPr>
      <w:hyperlink r:id="rId18" w:history="1">
        <w:r w:rsidRPr="0060781D">
          <w:rPr>
            <w:rStyle w:val="a6"/>
            <w:rFonts w:ascii="Cambria" w:hAnsi="Cambria" w:cs="Times New Roman"/>
            <w:sz w:val="20"/>
            <w:szCs w:val="20"/>
          </w:rPr>
          <w:t>ECtHR domestic Violence Factsheet</w:t>
        </w:r>
      </w:hyperlink>
    </w:p>
    <w:p w14:paraId="13F0E39D" w14:textId="0DC92B38" w:rsidR="003A6813" w:rsidRDefault="00686826" w:rsidP="00E708B8">
      <w:pPr>
        <w:spacing w:after="0" w:line="240" w:lineRule="auto"/>
        <w:ind w:left="720"/>
        <w:rPr>
          <w:rFonts w:ascii="Cambria" w:hAnsi="Cambria" w:cs="Times New Roman"/>
          <w:sz w:val="20"/>
          <w:szCs w:val="20"/>
        </w:rPr>
      </w:pPr>
      <w:r w:rsidRPr="00FE0BFF">
        <w:rPr>
          <w:rFonts w:ascii="Cambria" w:hAnsi="Cambria" w:cs="Times New Roman"/>
          <w:sz w:val="20"/>
          <w:szCs w:val="20"/>
        </w:rPr>
        <w:t xml:space="preserve">Sandra Fredman, ‘Gender Equality and Article </w:t>
      </w:r>
      <w:proofErr w:type="gramStart"/>
      <w:r w:rsidRPr="00FE0BFF">
        <w:rPr>
          <w:rFonts w:ascii="Cambria" w:hAnsi="Cambria" w:cs="Times New Roman"/>
          <w:sz w:val="20"/>
          <w:szCs w:val="20"/>
        </w:rPr>
        <w:t>14  ECHR</w:t>
      </w:r>
      <w:proofErr w:type="gramEnd"/>
      <w:r w:rsidRPr="00FE0BFF">
        <w:rPr>
          <w:rFonts w:ascii="Cambria" w:hAnsi="Cambria" w:cs="Times New Roman"/>
          <w:sz w:val="20"/>
          <w:szCs w:val="20"/>
        </w:rPr>
        <w:t>,</w:t>
      </w:r>
      <w:r w:rsidR="005D5A86" w:rsidRPr="00FE0BFF">
        <w:rPr>
          <w:rFonts w:ascii="Cambria" w:hAnsi="Cambria" w:cs="Times New Roman"/>
          <w:sz w:val="20"/>
          <w:szCs w:val="20"/>
        </w:rPr>
        <w:t xml:space="preserve"> Lady Hales’ Contribution</w:t>
      </w:r>
      <w:r w:rsidRPr="00FE0BFF">
        <w:rPr>
          <w:rFonts w:ascii="Cambria" w:hAnsi="Cambria" w:cs="Times New Roman"/>
          <w:sz w:val="20"/>
          <w:szCs w:val="20"/>
        </w:rPr>
        <w:t xml:space="preserve">’ in </w:t>
      </w:r>
      <w:r w:rsidR="00FE0BFF" w:rsidRPr="00FE0BFF">
        <w:rPr>
          <w:rFonts w:ascii="Cambria" w:hAnsi="Cambria" w:cs="Times New Roman"/>
          <w:i/>
          <w:iCs/>
          <w:sz w:val="20"/>
          <w:szCs w:val="20"/>
          <w:lang w:val="en-GB"/>
        </w:rPr>
        <w:t>Justice for Everyone: The Jurisprudence and Legal Lives of Brenda Hale</w:t>
      </w:r>
      <w:r w:rsidR="00FE0BFF" w:rsidRPr="00FE0BFF">
        <w:rPr>
          <w:rFonts w:ascii="Cambria" w:hAnsi="Cambria" w:cs="Times New Roman"/>
          <w:sz w:val="20"/>
          <w:szCs w:val="20"/>
          <w:lang w:val="en-GB"/>
        </w:rPr>
        <w:t xml:space="preserve">, </w:t>
      </w:r>
      <w:r w:rsidR="00FE0BFF" w:rsidRPr="00FE0BFF">
        <w:rPr>
          <w:rFonts w:ascii="Cambria" w:hAnsi="Cambria" w:cs="Times New Roman"/>
          <w:sz w:val="20"/>
          <w:szCs w:val="20"/>
        </w:rPr>
        <w:t>Rosemary Hunter, Erika Rackley, eds., CUP 2022).</w:t>
      </w:r>
    </w:p>
    <w:p w14:paraId="372C8DE2" w14:textId="77777777" w:rsidR="00563EAD" w:rsidRDefault="00563EAD" w:rsidP="00E708B8">
      <w:pPr>
        <w:spacing w:after="0" w:line="240" w:lineRule="auto"/>
        <w:ind w:left="720"/>
        <w:rPr>
          <w:rFonts w:ascii="Cambria" w:hAnsi="Cambria" w:cs="Times New Roman"/>
          <w:sz w:val="20"/>
          <w:szCs w:val="20"/>
        </w:rPr>
      </w:pPr>
      <w:hyperlink r:id="rId19" w:history="1">
        <w:r w:rsidRPr="00563EAD">
          <w:rPr>
            <w:rStyle w:val="a6"/>
            <w:rFonts w:ascii="Cambria" w:hAnsi="Cambria" w:cs="Times New Roman"/>
            <w:sz w:val="20"/>
            <w:szCs w:val="20"/>
          </w:rPr>
          <w:t>Home - Istanbul Convention Action against violence against women and domestic violence</w:t>
        </w:r>
      </w:hyperlink>
    </w:p>
    <w:p w14:paraId="2F57C1A2" w14:textId="4FC0EC0D" w:rsidR="003A6813" w:rsidRDefault="003A6813" w:rsidP="00E708B8">
      <w:pPr>
        <w:spacing w:after="0" w:line="240" w:lineRule="auto"/>
        <w:ind w:left="720"/>
        <w:rPr>
          <w:rFonts w:ascii="Cambria" w:hAnsi="Cambria" w:cs="Times New Roman"/>
          <w:sz w:val="20"/>
          <w:szCs w:val="20"/>
        </w:rPr>
      </w:pPr>
      <w:r w:rsidRPr="003A6813">
        <w:rPr>
          <w:rFonts w:ascii="Cambria" w:hAnsi="Cambria" w:cs="Times New Roman"/>
          <w:sz w:val="20"/>
          <w:szCs w:val="20"/>
        </w:rPr>
        <w:t>GREVIO’s (Baseline) Evaluation Report on legislative and other measures giving effect to the provisions of the Council of Europe Convention on Preventing and Combating Violence against Women and Domestic Violence (Istanbul Convention) UNITED KINGDOM</w:t>
      </w:r>
      <w:r>
        <w:rPr>
          <w:rFonts w:ascii="Cambria" w:hAnsi="Cambria" w:cs="Times New Roman"/>
          <w:sz w:val="20"/>
          <w:szCs w:val="20"/>
        </w:rPr>
        <w:t xml:space="preserve"> June 18, 2025.</w:t>
      </w:r>
    </w:p>
    <w:p w14:paraId="1749138B" w14:textId="2FC18D55" w:rsidR="00EA2ACA" w:rsidRDefault="00EA2ACA" w:rsidP="00E708B8">
      <w:pPr>
        <w:spacing w:after="0" w:line="240" w:lineRule="auto"/>
        <w:ind w:firstLine="720"/>
        <w:rPr>
          <w:rFonts w:ascii="Cambria" w:hAnsi="Cambria" w:cs="Times New Roman"/>
          <w:sz w:val="20"/>
          <w:szCs w:val="20"/>
        </w:rPr>
      </w:pPr>
      <w:r>
        <w:rPr>
          <w:rFonts w:ascii="Cambria" w:hAnsi="Cambria" w:cs="Times New Roman"/>
          <w:sz w:val="20"/>
          <w:szCs w:val="20"/>
        </w:rPr>
        <w:t>Lopez Soto Vs Venezuela (</w:t>
      </w:r>
      <w:proofErr w:type="spellStart"/>
      <w:r>
        <w:rPr>
          <w:rFonts w:ascii="Cambria" w:hAnsi="Cambria" w:cs="Times New Roman"/>
          <w:sz w:val="20"/>
          <w:szCs w:val="20"/>
        </w:rPr>
        <w:t>IACtHR</w:t>
      </w:r>
      <w:proofErr w:type="spellEnd"/>
      <w:r>
        <w:rPr>
          <w:rFonts w:ascii="Cambria" w:hAnsi="Cambria" w:cs="Times New Roman"/>
          <w:sz w:val="20"/>
          <w:szCs w:val="20"/>
        </w:rPr>
        <w:t xml:space="preserve"> 2018)</w:t>
      </w:r>
    </w:p>
    <w:p w14:paraId="0BF92067" w14:textId="0B635F65" w:rsidR="00831D37" w:rsidRDefault="00831D37" w:rsidP="00E708B8">
      <w:pPr>
        <w:spacing w:after="0" w:line="240" w:lineRule="auto"/>
        <w:ind w:left="720"/>
        <w:rPr>
          <w:rFonts w:ascii="Cambria" w:hAnsi="Cambria" w:cs="Times New Roman"/>
          <w:sz w:val="20"/>
          <w:szCs w:val="20"/>
        </w:rPr>
      </w:pPr>
      <w:hyperlink r:id="rId20" w:history="1">
        <w:r w:rsidRPr="00831D37">
          <w:rPr>
            <w:rStyle w:val="a6"/>
            <w:rFonts w:ascii="Cambria" w:hAnsi="Cambria" w:cs="Times New Roman"/>
            <w:sz w:val="20"/>
            <w:szCs w:val="20"/>
          </w:rPr>
          <w:t>ESIL Reflections</w:t>
        </w:r>
      </w:hyperlink>
      <w:r>
        <w:rPr>
          <w:rFonts w:ascii="Cambria" w:hAnsi="Cambria" w:cs="Times New Roman"/>
          <w:sz w:val="20"/>
          <w:szCs w:val="20"/>
        </w:rPr>
        <w:t xml:space="preserve"> </w:t>
      </w:r>
      <w:r w:rsidRPr="00831D37">
        <w:rPr>
          <w:rFonts w:ascii="Cambria" w:hAnsi="Cambria" w:cs="Times New Roman"/>
          <w:sz w:val="20"/>
          <w:szCs w:val="20"/>
        </w:rPr>
        <w:t>States’ Positive Obligations to Eradicate Domestic Violence: The Politics of Relevance in the Interpretation of the European Convention on Human Rights</w:t>
      </w:r>
    </w:p>
    <w:p w14:paraId="3ADC5130" w14:textId="5DD79027" w:rsidR="00831D37" w:rsidRDefault="001330A7" w:rsidP="00E708B8">
      <w:pPr>
        <w:spacing w:after="0" w:line="240" w:lineRule="auto"/>
        <w:ind w:left="720"/>
        <w:rPr>
          <w:rFonts w:ascii="Cambria" w:hAnsi="Cambria" w:cs="Times New Roman"/>
          <w:sz w:val="20"/>
          <w:szCs w:val="20"/>
        </w:rPr>
      </w:pPr>
      <w:r w:rsidRPr="001330A7">
        <w:rPr>
          <w:rFonts w:ascii="Cambria" w:hAnsi="Cambria" w:cs="Times New Roman"/>
          <w:sz w:val="20"/>
          <w:szCs w:val="20"/>
        </w:rPr>
        <w:t>McQuigg, R. J. A. (2015). Domestic Violence as a Human Rights Issue: Rumor v. Italy. European Journal of International Law, 26(4), 1009 -1025.</w:t>
      </w:r>
    </w:p>
    <w:p w14:paraId="526599E3" w14:textId="1EBEAF10" w:rsidR="00782726" w:rsidRPr="00782726" w:rsidRDefault="00782726" w:rsidP="00E708B8">
      <w:pPr>
        <w:spacing w:after="0" w:line="240" w:lineRule="auto"/>
        <w:ind w:firstLine="720"/>
        <w:rPr>
          <w:rFonts w:ascii="Cambria" w:hAnsi="Cambria" w:cs="Times New Roman"/>
          <w:b/>
          <w:bCs/>
          <w:sz w:val="20"/>
          <w:szCs w:val="20"/>
          <w:lang w:val="en-GB"/>
        </w:rPr>
      </w:pPr>
      <w:r w:rsidRPr="00782726">
        <w:rPr>
          <w:rFonts w:ascii="Cambria" w:hAnsi="Cambria" w:cs="Times New Roman"/>
          <w:sz w:val="20"/>
          <w:szCs w:val="20"/>
        </w:rPr>
        <w:t xml:space="preserve">Angelika </w:t>
      </w:r>
      <w:proofErr w:type="gramStart"/>
      <w:r w:rsidRPr="00782726">
        <w:rPr>
          <w:rFonts w:ascii="Cambria" w:hAnsi="Cambria" w:cs="Times New Roman"/>
          <w:sz w:val="20"/>
          <w:szCs w:val="20"/>
        </w:rPr>
        <w:t>Nussberger</w:t>
      </w:r>
      <w:r>
        <w:rPr>
          <w:rFonts w:ascii="Cambria" w:hAnsi="Cambria" w:cs="Times New Roman"/>
          <w:sz w:val="20"/>
          <w:szCs w:val="20"/>
        </w:rPr>
        <w:t xml:space="preserve">, </w:t>
      </w:r>
      <w:r w:rsidRPr="00782726">
        <w:rPr>
          <w:rFonts w:ascii="Cambria" w:hAnsi="Cambria" w:cs="Times New Roman"/>
          <w:sz w:val="20"/>
          <w:szCs w:val="20"/>
        </w:rPr>
        <w:t> </w:t>
      </w:r>
      <w:r w:rsidRPr="00782726">
        <w:rPr>
          <w:rFonts w:ascii="Cambria" w:hAnsi="Cambria" w:cs="Times New Roman"/>
          <w:i/>
          <w:iCs/>
          <w:sz w:val="20"/>
          <w:szCs w:val="20"/>
          <w:lang w:val="en-GB"/>
        </w:rPr>
        <w:t>The</w:t>
      </w:r>
      <w:proofErr w:type="gramEnd"/>
      <w:r w:rsidRPr="00782726">
        <w:rPr>
          <w:rFonts w:ascii="Cambria" w:hAnsi="Cambria" w:cs="Times New Roman"/>
          <w:i/>
          <w:iCs/>
          <w:sz w:val="20"/>
          <w:szCs w:val="20"/>
          <w:lang w:val="en-GB"/>
        </w:rPr>
        <w:t xml:space="preserve"> European Court of Human Rights</w:t>
      </w:r>
      <w:r w:rsidRPr="00782726">
        <w:rPr>
          <w:rFonts w:ascii="Cambria" w:hAnsi="Cambria" w:cs="Times New Roman"/>
          <w:sz w:val="20"/>
          <w:szCs w:val="20"/>
          <w:lang w:val="en-GB"/>
        </w:rPr>
        <w:t>, OUP 2020</w:t>
      </w:r>
      <w:r>
        <w:rPr>
          <w:rFonts w:ascii="Cambria" w:hAnsi="Cambria" w:cs="Times New Roman"/>
          <w:b/>
          <w:bCs/>
          <w:sz w:val="20"/>
          <w:szCs w:val="20"/>
          <w:lang w:val="en-GB"/>
        </w:rPr>
        <w:t>.</w:t>
      </w:r>
    </w:p>
    <w:p w14:paraId="0F47C2ED" w14:textId="77777777" w:rsidR="005A3C3C" w:rsidRDefault="00782726" w:rsidP="00E708B8">
      <w:pPr>
        <w:spacing w:after="0" w:line="240" w:lineRule="auto"/>
        <w:ind w:left="720"/>
        <w:rPr>
          <w:rFonts w:ascii="Cambria" w:hAnsi="Cambria" w:cs="Times New Roman"/>
          <w:sz w:val="20"/>
          <w:szCs w:val="20"/>
        </w:rPr>
      </w:pPr>
      <w:r>
        <w:rPr>
          <w:rFonts w:ascii="Cambria" w:hAnsi="Cambria" w:cs="Times New Roman"/>
          <w:sz w:val="20"/>
          <w:szCs w:val="20"/>
        </w:rPr>
        <w:t xml:space="preserve">Merris Amos, </w:t>
      </w:r>
      <w:hyperlink r:id="rId21" w:history="1">
        <w:r w:rsidRPr="00782726">
          <w:rPr>
            <w:rStyle w:val="a6"/>
            <w:rFonts w:ascii="Cambria" w:hAnsi="Cambria" w:cs="Times New Roman"/>
            <w:sz w:val="20"/>
            <w:szCs w:val="20"/>
          </w:rPr>
          <w:t>The Value of the European Court of Human Rights to the UK,</w:t>
        </w:r>
      </w:hyperlink>
      <w:r>
        <w:rPr>
          <w:rFonts w:ascii="Cambria" w:hAnsi="Cambria" w:cs="Times New Roman"/>
          <w:sz w:val="20"/>
          <w:szCs w:val="20"/>
        </w:rPr>
        <w:t xml:space="preserve"> </w:t>
      </w:r>
      <w:r w:rsidRPr="00782726">
        <w:rPr>
          <w:rFonts w:ascii="Cambria" w:hAnsi="Cambria" w:cs="Times New Roman"/>
          <w:i/>
          <w:iCs/>
          <w:sz w:val="20"/>
          <w:szCs w:val="20"/>
        </w:rPr>
        <w:t>European Journal of International Law</w:t>
      </w:r>
      <w:r w:rsidRPr="00782726">
        <w:rPr>
          <w:rFonts w:ascii="Cambria" w:hAnsi="Cambria" w:cs="Times New Roman"/>
          <w:sz w:val="20"/>
          <w:szCs w:val="20"/>
        </w:rPr>
        <w:t>, Volume 28, Issue 3, August 2017, Pages 763–785</w:t>
      </w:r>
      <w:r w:rsidR="005A3C3C">
        <w:rPr>
          <w:rFonts w:ascii="Cambria" w:hAnsi="Cambria" w:cs="Times New Roman"/>
          <w:sz w:val="20"/>
          <w:szCs w:val="20"/>
        </w:rPr>
        <w:t>.</w:t>
      </w:r>
    </w:p>
    <w:p w14:paraId="2159AC6A" w14:textId="29725D1D" w:rsidR="00782726" w:rsidRDefault="005A3C3C" w:rsidP="00E708B8">
      <w:pPr>
        <w:spacing w:after="0" w:line="240" w:lineRule="auto"/>
        <w:ind w:left="720"/>
        <w:rPr>
          <w:rFonts w:ascii="Cambria" w:hAnsi="Cambria" w:cs="Times New Roman"/>
          <w:sz w:val="20"/>
          <w:szCs w:val="20"/>
        </w:rPr>
      </w:pPr>
      <w:r>
        <w:rPr>
          <w:rFonts w:ascii="Cambria" w:hAnsi="Cambria" w:cs="Times New Roman"/>
          <w:sz w:val="20"/>
          <w:szCs w:val="20"/>
        </w:rPr>
        <w:t xml:space="preserve">Andrew Williams,  </w:t>
      </w:r>
      <w:hyperlink r:id="rId22" w:history="1">
        <w:r w:rsidRPr="005A3C3C">
          <w:rPr>
            <w:rStyle w:val="a6"/>
            <w:rFonts w:ascii="Cambria" w:hAnsi="Cambria" w:cs="Times New Roman"/>
            <w:sz w:val="20"/>
            <w:szCs w:val="20"/>
          </w:rPr>
          <w:t>‘The European Convention on Human Rights, the EU and the UK: Confronting a Heresy</w:t>
        </w:r>
      </w:hyperlink>
      <w:r>
        <w:rPr>
          <w:rFonts w:ascii="Cambria" w:hAnsi="Cambria" w:cs="Times New Roman"/>
          <w:sz w:val="20"/>
          <w:szCs w:val="20"/>
        </w:rPr>
        <w:t>’</w:t>
      </w:r>
      <w:r>
        <w:rPr>
          <w:rFonts w:ascii="Cambria" w:hAnsi="Cambria" w:cs="Times New Roman"/>
          <w:b/>
          <w:bCs/>
          <w:sz w:val="20"/>
          <w:szCs w:val="20"/>
        </w:rPr>
        <w:t xml:space="preserve"> </w:t>
      </w:r>
      <w:r w:rsidRPr="005A3C3C">
        <w:rPr>
          <w:rFonts w:ascii="Cambria" w:hAnsi="Cambria" w:cs="Times New Roman"/>
          <w:i/>
          <w:iCs/>
          <w:sz w:val="20"/>
          <w:szCs w:val="20"/>
        </w:rPr>
        <w:t>European Journal of International Law</w:t>
      </w:r>
      <w:r w:rsidRPr="005A3C3C">
        <w:rPr>
          <w:rFonts w:ascii="Cambria" w:hAnsi="Cambria" w:cs="Times New Roman"/>
          <w:sz w:val="20"/>
          <w:szCs w:val="20"/>
        </w:rPr>
        <w:t>, Volume 24, Issue 4, November 2013, Pages 1157–1185</w:t>
      </w:r>
      <w:r>
        <w:rPr>
          <w:rFonts w:ascii="Cambria" w:hAnsi="Cambria" w:cs="Times New Roman"/>
          <w:sz w:val="20"/>
          <w:szCs w:val="20"/>
        </w:rPr>
        <w:t>.</w:t>
      </w:r>
      <w:r w:rsidR="00782726">
        <w:rPr>
          <w:rFonts w:ascii="Cambria" w:hAnsi="Cambria" w:cs="Times New Roman"/>
          <w:sz w:val="20"/>
          <w:szCs w:val="20"/>
        </w:rPr>
        <w:t xml:space="preserve"> </w:t>
      </w:r>
    </w:p>
    <w:p w14:paraId="1151B649" w14:textId="77777777" w:rsidR="00E708B8" w:rsidRDefault="001330A7" w:rsidP="00E708B8">
      <w:pPr>
        <w:spacing w:after="0" w:line="240" w:lineRule="auto"/>
        <w:ind w:left="720"/>
        <w:rPr>
          <w:rFonts w:ascii="Cambria" w:hAnsi="Cambria" w:cs="Times New Roman"/>
          <w:sz w:val="20"/>
          <w:szCs w:val="20"/>
        </w:rPr>
      </w:pPr>
      <w:r>
        <w:rPr>
          <w:rFonts w:ascii="Cambria" w:hAnsi="Cambria" w:cs="Times New Roman"/>
          <w:sz w:val="20"/>
          <w:szCs w:val="20"/>
        </w:rPr>
        <w:t xml:space="preserve">Ed Bates, </w:t>
      </w:r>
      <w:r w:rsidRPr="001330A7">
        <w:rPr>
          <w:rFonts w:ascii="Cambria" w:hAnsi="Cambria" w:cs="Times New Roman"/>
          <w:i/>
          <w:iCs/>
          <w:sz w:val="20"/>
          <w:szCs w:val="20"/>
        </w:rPr>
        <w:t>The Evolution of the European Convention on Human Rights: From Its Inception to the Creation of a Permanent Court of Human Rights</w:t>
      </w:r>
      <w:r w:rsidRPr="001330A7">
        <w:rPr>
          <w:rFonts w:ascii="Cambria" w:hAnsi="Cambria" w:cs="Times New Roman"/>
          <w:sz w:val="20"/>
          <w:szCs w:val="20"/>
        </w:rPr>
        <w:t>, OUP 2010.</w:t>
      </w:r>
    </w:p>
    <w:p w14:paraId="1B2E4E00" w14:textId="7D3264CB" w:rsidR="001330A7" w:rsidRPr="00E708B8" w:rsidRDefault="001330A7" w:rsidP="00E708B8">
      <w:pPr>
        <w:spacing w:after="0" w:line="240" w:lineRule="auto"/>
        <w:ind w:firstLine="720"/>
        <w:rPr>
          <w:rFonts w:ascii="Cambria" w:hAnsi="Cambria" w:cs="Times New Roman"/>
          <w:sz w:val="20"/>
          <w:szCs w:val="20"/>
        </w:rPr>
      </w:pPr>
      <w:r>
        <w:rPr>
          <w:rFonts w:ascii="Cambria" w:hAnsi="Cambria" w:cs="Times New Roman"/>
          <w:sz w:val="20"/>
          <w:szCs w:val="20"/>
        </w:rPr>
        <w:t xml:space="preserve">William A Schabas, </w:t>
      </w:r>
      <w:r w:rsidRPr="001330A7">
        <w:rPr>
          <w:rFonts w:ascii="Cambria" w:hAnsi="Cambria" w:cs="Times New Roman"/>
          <w:i/>
          <w:iCs/>
          <w:sz w:val="20"/>
          <w:szCs w:val="20"/>
          <w:lang w:val="en-GB"/>
        </w:rPr>
        <w:t>The European Convention on Human Rights: A Commentary</w:t>
      </w:r>
      <w:r w:rsidRPr="001330A7">
        <w:rPr>
          <w:rFonts w:ascii="Cambria" w:hAnsi="Cambria" w:cs="Times New Roman"/>
          <w:sz w:val="20"/>
          <w:szCs w:val="20"/>
          <w:lang w:val="en-GB"/>
        </w:rPr>
        <w:t>, OUP 2015.</w:t>
      </w:r>
    </w:p>
    <w:p w14:paraId="761B2F3F" w14:textId="54F6CD49" w:rsidR="001330A7" w:rsidRPr="001330A7" w:rsidRDefault="001330A7" w:rsidP="00E708B8">
      <w:pPr>
        <w:spacing w:after="0" w:line="240" w:lineRule="auto"/>
        <w:ind w:left="720"/>
        <w:rPr>
          <w:rFonts w:ascii="Cambria" w:hAnsi="Cambria" w:cs="Times New Roman"/>
          <w:sz w:val="20"/>
          <w:szCs w:val="20"/>
          <w:lang w:val="en-GB"/>
        </w:rPr>
      </w:pPr>
      <w:hyperlink r:id="rId23" w:history="1">
        <w:r w:rsidRPr="001330A7">
          <w:rPr>
            <w:rStyle w:val="a6"/>
            <w:rFonts w:ascii="Cambria" w:hAnsi="Cambria" w:cs="Times New Roman"/>
            <w:sz w:val="20"/>
            <w:szCs w:val="20"/>
          </w:rPr>
          <w:t>Zysset, Alain</w:t>
        </w:r>
      </w:hyperlink>
      <w:r w:rsidRPr="001330A7">
        <w:rPr>
          <w:rFonts w:ascii="Cambria" w:hAnsi="Cambria" w:cs="Times New Roman"/>
          <w:sz w:val="20"/>
          <w:szCs w:val="20"/>
        </w:rPr>
        <w:t> (2016) </w:t>
      </w:r>
      <w:hyperlink r:id="rId24" w:history="1">
        <w:r w:rsidRPr="001330A7">
          <w:rPr>
            <w:rStyle w:val="a6"/>
            <w:rFonts w:ascii="Cambria" w:hAnsi="Cambria" w:cs="Times New Roman"/>
            <w:i/>
            <w:iCs/>
            <w:sz w:val="20"/>
            <w:szCs w:val="20"/>
          </w:rPr>
          <w:t>The ECHR and Human Rights Theory: Reconciling the Moral and the Political Conceptions.</w:t>
        </w:r>
      </w:hyperlink>
      <w:r w:rsidRPr="001330A7">
        <w:rPr>
          <w:rFonts w:ascii="Cambria" w:hAnsi="Cambria" w:cs="Times New Roman"/>
          <w:sz w:val="20"/>
          <w:szCs w:val="20"/>
        </w:rPr>
        <w:t xml:space="preserve"> Routledge </w:t>
      </w:r>
    </w:p>
    <w:p w14:paraId="52168A29" w14:textId="77777777" w:rsidR="004B2447" w:rsidRDefault="004B2447" w:rsidP="00E708B8">
      <w:pPr>
        <w:spacing w:after="0" w:line="240" w:lineRule="auto"/>
        <w:ind w:left="720"/>
        <w:rPr>
          <w:rFonts w:ascii="Cambria" w:hAnsi="Cambria" w:cs="Times New Roman"/>
          <w:sz w:val="20"/>
          <w:szCs w:val="20"/>
        </w:rPr>
      </w:pPr>
      <w:r>
        <w:rPr>
          <w:rFonts w:ascii="Cambria" w:hAnsi="Cambria" w:cs="Times New Roman"/>
          <w:sz w:val="20"/>
          <w:szCs w:val="20"/>
        </w:rPr>
        <w:t xml:space="preserve">Martha Nussbaum, </w:t>
      </w:r>
      <w:r w:rsidRPr="004C2575">
        <w:rPr>
          <w:rFonts w:ascii="Cambria" w:hAnsi="Cambria" w:cs="Times New Roman"/>
          <w:i/>
          <w:iCs/>
          <w:sz w:val="20"/>
          <w:szCs w:val="20"/>
        </w:rPr>
        <w:t>Women and Human Development</w:t>
      </w:r>
      <w:r>
        <w:rPr>
          <w:rFonts w:ascii="Cambria" w:hAnsi="Cambria" w:cs="Times New Roman"/>
          <w:sz w:val="20"/>
          <w:szCs w:val="20"/>
        </w:rPr>
        <w:t xml:space="preserve"> (CUP 2000), Ch. 1, ‘In Defense of Universal Values.’</w:t>
      </w:r>
    </w:p>
    <w:p w14:paraId="45BF2F58" w14:textId="77777777" w:rsidR="004B2447" w:rsidRDefault="004B2447" w:rsidP="00E708B8">
      <w:pPr>
        <w:spacing w:after="0" w:line="240" w:lineRule="auto"/>
        <w:ind w:firstLine="720"/>
        <w:rPr>
          <w:rFonts w:ascii="Cambria" w:hAnsi="Cambria" w:cs="Times New Roman"/>
          <w:sz w:val="20"/>
          <w:szCs w:val="20"/>
        </w:rPr>
      </w:pPr>
      <w:r>
        <w:rPr>
          <w:rFonts w:ascii="Cambria" w:hAnsi="Cambria" w:cs="Times New Roman"/>
          <w:sz w:val="20"/>
          <w:szCs w:val="20"/>
        </w:rPr>
        <w:t>James Rachels, The Elements of Moral Philosophy, Ch 2.</w:t>
      </w:r>
    </w:p>
    <w:p w14:paraId="19988670" w14:textId="77777777" w:rsidR="003C6310" w:rsidRPr="00AD43DC" w:rsidRDefault="003C6310" w:rsidP="00E708B8">
      <w:pPr>
        <w:spacing w:after="0" w:line="240" w:lineRule="auto"/>
        <w:ind w:left="720"/>
        <w:rPr>
          <w:rFonts w:ascii="Cambria" w:hAnsi="Cambria" w:cs="Times New Roman"/>
          <w:sz w:val="20"/>
          <w:szCs w:val="20"/>
        </w:rPr>
      </w:pPr>
      <w:r w:rsidRPr="00AD43DC">
        <w:rPr>
          <w:rFonts w:ascii="Cambria" w:hAnsi="Cambria" w:cs="Times New Roman"/>
          <w:sz w:val="20"/>
          <w:szCs w:val="20"/>
        </w:rPr>
        <w:t xml:space="preserve">Serene J Khader, ‘Toward a Decolonial Feminist Universalism’ in Serene J Khader, </w:t>
      </w:r>
      <w:r w:rsidRPr="00AD43DC">
        <w:rPr>
          <w:rFonts w:ascii="Cambria" w:hAnsi="Cambria" w:cs="Times New Roman"/>
          <w:i/>
          <w:sz w:val="20"/>
          <w:szCs w:val="20"/>
        </w:rPr>
        <w:t>Decolonizing Universalism – A Transnational Feminist Ethic</w:t>
      </w:r>
      <w:r w:rsidRPr="00AD43DC">
        <w:rPr>
          <w:rFonts w:ascii="Cambria" w:hAnsi="Cambria" w:cs="Times New Roman"/>
          <w:sz w:val="20"/>
          <w:szCs w:val="20"/>
        </w:rPr>
        <w:t xml:space="preserve"> (OUP 2019).</w:t>
      </w:r>
    </w:p>
    <w:p w14:paraId="4BF6B52A" w14:textId="77777777" w:rsidR="004B2447" w:rsidRPr="00AC205D" w:rsidRDefault="004B2447" w:rsidP="00E708B8">
      <w:pPr>
        <w:spacing w:after="0" w:line="240" w:lineRule="auto"/>
        <w:ind w:left="720"/>
        <w:rPr>
          <w:rFonts w:ascii="Cambria" w:hAnsi="Cambria" w:cs="Times New Roman"/>
          <w:sz w:val="20"/>
          <w:szCs w:val="20"/>
        </w:rPr>
      </w:pPr>
      <w:r w:rsidRPr="00AC205D">
        <w:rPr>
          <w:rFonts w:ascii="Cambria" w:hAnsi="Cambria" w:cs="Times New Roman"/>
          <w:sz w:val="20"/>
          <w:szCs w:val="20"/>
        </w:rPr>
        <w:t xml:space="preserve">Hilary Charlesworth, Christine Chinkin and Shelley Wright, ‘Feminist Approaches to International Law’ (1991) 85 American Journal of International Law 613. </w:t>
      </w:r>
    </w:p>
    <w:p w14:paraId="5290D6D0" w14:textId="77777777" w:rsidR="004B2447" w:rsidRPr="00AC205D" w:rsidRDefault="004B2447" w:rsidP="00E708B8">
      <w:pPr>
        <w:spacing w:after="0" w:line="240" w:lineRule="auto"/>
        <w:ind w:left="720"/>
        <w:rPr>
          <w:rFonts w:ascii="Cambria" w:hAnsi="Cambria" w:cs="Times New Roman"/>
          <w:sz w:val="20"/>
          <w:szCs w:val="20"/>
        </w:rPr>
      </w:pPr>
      <w:r w:rsidRPr="00AC205D">
        <w:rPr>
          <w:rFonts w:ascii="Cambria" w:hAnsi="Cambria" w:cs="Times New Roman"/>
          <w:sz w:val="20"/>
          <w:szCs w:val="20"/>
        </w:rPr>
        <w:lastRenderedPageBreak/>
        <w:t xml:space="preserve">Anne Orford, ‘Feminism, Imperialism and the Mission of International Law’ (2002) 71 Nordic Journal of International Law 275-296. </w:t>
      </w:r>
    </w:p>
    <w:p w14:paraId="198DB924" w14:textId="77777777" w:rsidR="004B2447" w:rsidRPr="00AC205D" w:rsidRDefault="004B2447" w:rsidP="00E708B8">
      <w:pPr>
        <w:spacing w:after="0" w:line="240" w:lineRule="auto"/>
        <w:ind w:left="720"/>
        <w:rPr>
          <w:rFonts w:ascii="Cambria" w:hAnsi="Cambria"/>
          <w:color w:val="000000"/>
          <w:sz w:val="20"/>
          <w:szCs w:val="20"/>
        </w:rPr>
      </w:pPr>
      <w:r w:rsidRPr="00AC205D">
        <w:rPr>
          <w:rFonts w:ascii="Cambria" w:hAnsi="Cambria"/>
          <w:color w:val="000000"/>
          <w:sz w:val="20"/>
          <w:szCs w:val="20"/>
        </w:rPr>
        <w:t xml:space="preserve">Sally Engle Marry, 'Transnational Human Rights and Local Activism: Mapping the Middle' (2006) 108(1) American Anthropologist 38. </w:t>
      </w:r>
    </w:p>
    <w:p w14:paraId="6D0449CE" w14:textId="77777777" w:rsidR="004B2447" w:rsidRDefault="004B2447" w:rsidP="00E708B8">
      <w:pPr>
        <w:spacing w:after="0" w:line="240" w:lineRule="auto"/>
        <w:ind w:left="720"/>
        <w:rPr>
          <w:rFonts w:ascii="Cambria" w:hAnsi="Cambria"/>
          <w:i/>
          <w:iCs/>
          <w:color w:val="000000"/>
          <w:sz w:val="20"/>
          <w:szCs w:val="20"/>
        </w:rPr>
      </w:pPr>
      <w:r w:rsidRPr="00AC205D">
        <w:rPr>
          <w:rFonts w:ascii="Cambria" w:hAnsi="Cambria"/>
          <w:color w:val="000000"/>
          <w:sz w:val="20"/>
          <w:szCs w:val="20"/>
        </w:rPr>
        <w:t>Dana Collins, Sylvanna Falcón, Sharmila Lodhia and Molly Talcott, ‘New Direction in Feminism and Human Rights’ (2010) 12(3-4) International Feminist Journal of Politics 298-</w:t>
      </w:r>
      <w:proofErr w:type="gramStart"/>
      <w:r w:rsidRPr="00AC205D">
        <w:rPr>
          <w:rFonts w:ascii="Cambria" w:hAnsi="Cambria"/>
          <w:color w:val="000000"/>
          <w:sz w:val="20"/>
          <w:szCs w:val="20"/>
        </w:rPr>
        <w:t>318</w:t>
      </w:r>
      <w:r w:rsidRPr="00AC205D">
        <w:rPr>
          <w:rFonts w:ascii="Cambria" w:hAnsi="Cambria"/>
          <w:i/>
          <w:iCs/>
          <w:color w:val="000000"/>
          <w:sz w:val="20"/>
          <w:szCs w:val="20"/>
        </w:rPr>
        <w:t xml:space="preserve"> </w:t>
      </w:r>
      <w:r>
        <w:rPr>
          <w:rFonts w:ascii="Cambria" w:hAnsi="Cambria"/>
          <w:i/>
          <w:iCs/>
          <w:color w:val="000000"/>
          <w:sz w:val="20"/>
          <w:szCs w:val="20"/>
        </w:rPr>
        <w:t>.</w:t>
      </w:r>
      <w:proofErr w:type="gramEnd"/>
    </w:p>
    <w:p w14:paraId="589058B9" w14:textId="77777777" w:rsidR="004B2447" w:rsidRPr="00F44E61" w:rsidRDefault="004B2447" w:rsidP="00E708B8">
      <w:pPr>
        <w:spacing w:after="0" w:line="240" w:lineRule="auto"/>
        <w:ind w:left="720"/>
        <w:rPr>
          <w:rFonts w:ascii="Cambria" w:eastAsia="Times New Roman" w:hAnsi="Cambria" w:cs="Times New Roman"/>
          <w:sz w:val="20"/>
          <w:szCs w:val="20"/>
        </w:rPr>
      </w:pPr>
      <w:r w:rsidRPr="005A2F6E">
        <w:rPr>
          <w:rFonts w:ascii="Cambria" w:eastAsia="Times New Roman" w:hAnsi="Cambria" w:cs="Times New Roman"/>
          <w:sz w:val="20"/>
          <w:szCs w:val="20"/>
        </w:rPr>
        <w:t>James</w:t>
      </w:r>
      <w:r>
        <w:rPr>
          <w:rFonts w:ascii="Cambria" w:eastAsia="Times New Roman" w:hAnsi="Cambria" w:cs="Times New Roman"/>
          <w:sz w:val="20"/>
          <w:szCs w:val="20"/>
        </w:rPr>
        <w:t xml:space="preserve"> Nickel</w:t>
      </w:r>
      <w:r w:rsidRPr="005A2F6E">
        <w:rPr>
          <w:rFonts w:ascii="Cambria" w:eastAsia="Times New Roman" w:hAnsi="Cambria" w:cs="Times New Roman"/>
          <w:sz w:val="20"/>
          <w:szCs w:val="20"/>
        </w:rPr>
        <w:t xml:space="preserve">, "Human Rights", </w:t>
      </w:r>
      <w:r w:rsidRPr="005A2F6E">
        <w:rPr>
          <w:rFonts w:ascii="Cambria" w:eastAsia="Times New Roman" w:hAnsi="Cambria" w:cs="Times New Roman"/>
          <w:i/>
          <w:iCs/>
          <w:sz w:val="20"/>
          <w:szCs w:val="20"/>
        </w:rPr>
        <w:t xml:space="preserve">The Stanford Encyclopedia of Philosophy </w:t>
      </w:r>
      <w:r w:rsidRPr="005A2F6E">
        <w:rPr>
          <w:rFonts w:ascii="Cambria" w:eastAsia="Times New Roman" w:hAnsi="Cambria" w:cs="Times New Roman"/>
          <w:sz w:val="20"/>
          <w:szCs w:val="20"/>
        </w:rPr>
        <w:t xml:space="preserve">(Winter 2014 Edition), Edward N. Zalta (ed.), URL = &lt;https://plato.stanford.edu/archives/win2014/entries/rights-human/&gt;. </w:t>
      </w:r>
    </w:p>
    <w:p w14:paraId="6BCEFF85" w14:textId="77777777" w:rsidR="00574D33" w:rsidRPr="00574D33" w:rsidRDefault="00574D33" w:rsidP="00574D33">
      <w:pPr>
        <w:spacing w:after="0"/>
        <w:rPr>
          <w:lang w:val="en-GB"/>
        </w:rPr>
      </w:pPr>
    </w:p>
    <w:p w14:paraId="1E071180" w14:textId="79BF0EB9" w:rsidR="004C3162" w:rsidRDefault="00360BD0" w:rsidP="00E72803">
      <w:pPr>
        <w:rPr>
          <w:rFonts w:ascii="Cambria" w:hAnsi="Cambria" w:cs="Times New Roman"/>
          <w:b/>
          <w:sz w:val="20"/>
          <w:szCs w:val="20"/>
        </w:rPr>
      </w:pPr>
      <w:r>
        <w:rPr>
          <w:rFonts w:ascii="Cambria" w:hAnsi="Cambria" w:cs="Times New Roman"/>
          <w:b/>
          <w:sz w:val="20"/>
          <w:szCs w:val="20"/>
        </w:rPr>
        <w:t xml:space="preserve">Week </w:t>
      </w:r>
      <w:r w:rsidR="004B2447">
        <w:rPr>
          <w:rFonts w:ascii="Cambria" w:hAnsi="Cambria" w:cs="Times New Roman"/>
          <w:b/>
          <w:sz w:val="20"/>
          <w:szCs w:val="20"/>
        </w:rPr>
        <w:t>5.</w:t>
      </w:r>
      <w:r w:rsidR="004923D6">
        <w:rPr>
          <w:rFonts w:ascii="Cambria" w:hAnsi="Cambria" w:cs="Times New Roman"/>
          <w:b/>
          <w:sz w:val="20"/>
          <w:szCs w:val="20"/>
        </w:rPr>
        <w:t xml:space="preserve"> </w:t>
      </w:r>
      <w:proofErr w:type="gramStart"/>
      <w:r w:rsidR="00A6155C">
        <w:rPr>
          <w:rFonts w:ascii="Cambria" w:hAnsi="Cambria" w:cs="Times New Roman"/>
          <w:b/>
          <w:sz w:val="20"/>
          <w:szCs w:val="20"/>
        </w:rPr>
        <w:t>Transitional  Justice</w:t>
      </w:r>
      <w:proofErr w:type="gramEnd"/>
    </w:p>
    <w:p w14:paraId="6F78F23E" w14:textId="3A53BEBD" w:rsidR="00D020F2" w:rsidRDefault="009F275B" w:rsidP="00BC3D2D">
      <w:pPr>
        <w:spacing w:after="0" w:line="240" w:lineRule="auto"/>
        <w:ind w:left="720" w:hanging="720"/>
        <w:rPr>
          <w:rFonts w:ascii="Cambria" w:hAnsi="Cambria" w:cs="Times New Roman"/>
          <w:sz w:val="20"/>
          <w:szCs w:val="20"/>
        </w:rPr>
      </w:pPr>
      <w:r w:rsidRPr="00A6155C">
        <w:rPr>
          <w:rFonts w:ascii="Cambria" w:hAnsi="Cambria" w:cs="Times New Roman"/>
          <w:sz w:val="20"/>
          <w:szCs w:val="20"/>
        </w:rPr>
        <w:t xml:space="preserve">Feb. </w:t>
      </w:r>
      <w:r w:rsidR="00584DC5">
        <w:rPr>
          <w:rFonts w:ascii="Cambria" w:hAnsi="Cambria" w:cs="Times New Roman"/>
          <w:sz w:val="20"/>
          <w:szCs w:val="20"/>
        </w:rPr>
        <w:t>1</w:t>
      </w:r>
      <w:r w:rsidR="0015722D">
        <w:rPr>
          <w:rFonts w:ascii="Cambria" w:hAnsi="Cambria" w:cs="Times New Roman"/>
          <w:sz w:val="20"/>
          <w:szCs w:val="20"/>
        </w:rPr>
        <w:t>7</w:t>
      </w:r>
      <w:r w:rsidR="004C3162" w:rsidRPr="00A6155C">
        <w:rPr>
          <w:rFonts w:ascii="Cambria" w:hAnsi="Cambria" w:cs="Times New Roman"/>
          <w:sz w:val="20"/>
          <w:szCs w:val="20"/>
        </w:rPr>
        <w:tab/>
      </w:r>
      <w:r w:rsidR="002103F1" w:rsidRPr="002103F1">
        <w:rPr>
          <w:rFonts w:ascii="Cambria" w:hAnsi="Cambria" w:cs="Times New Roman"/>
          <w:sz w:val="20"/>
          <w:szCs w:val="20"/>
        </w:rPr>
        <w:t>UN</w:t>
      </w:r>
      <w:r w:rsidR="00BC3D2D">
        <w:rPr>
          <w:rFonts w:ascii="Cambria" w:hAnsi="Cambria" w:cs="Times New Roman"/>
          <w:sz w:val="20"/>
          <w:szCs w:val="20"/>
        </w:rPr>
        <w:t xml:space="preserve"> Special Rapporteur Report on Sri Lanka</w:t>
      </w:r>
      <w:r w:rsidR="002103F1">
        <w:rPr>
          <w:rFonts w:ascii="Cambria" w:hAnsi="Cambria" w:cs="Times New Roman"/>
          <w:sz w:val="20"/>
          <w:szCs w:val="20"/>
        </w:rPr>
        <w:t xml:space="preserve"> (KEATS)</w:t>
      </w:r>
    </w:p>
    <w:p w14:paraId="39210CE0" w14:textId="469223EC" w:rsidR="00A6155C" w:rsidRPr="00A6155C" w:rsidRDefault="00A6155C" w:rsidP="00D020F2">
      <w:pPr>
        <w:spacing w:after="0" w:line="240" w:lineRule="auto"/>
        <w:ind w:left="720"/>
        <w:rPr>
          <w:rFonts w:ascii="Cambria" w:eastAsia="Times New Roman" w:hAnsi="Cambria"/>
          <w:i/>
          <w:iCs/>
          <w:color w:val="000000"/>
          <w:sz w:val="20"/>
          <w:szCs w:val="20"/>
        </w:rPr>
      </w:pPr>
      <w:proofErr w:type="spellStart"/>
      <w:r w:rsidRPr="00A6155C">
        <w:rPr>
          <w:rFonts w:ascii="Cambria" w:eastAsia="Times New Roman" w:hAnsi="Cambria"/>
          <w:color w:val="000000"/>
          <w:sz w:val="20"/>
          <w:szCs w:val="20"/>
        </w:rPr>
        <w:t>Leebaw</w:t>
      </w:r>
      <w:proofErr w:type="spellEnd"/>
      <w:r w:rsidRPr="00A6155C">
        <w:rPr>
          <w:rFonts w:ascii="Cambria" w:eastAsia="Times New Roman" w:hAnsi="Cambria"/>
          <w:color w:val="000000"/>
          <w:sz w:val="20"/>
          <w:szCs w:val="20"/>
        </w:rPr>
        <w:t xml:space="preserve">, B. (2008) 'The Irreconcilable Goals of Transitional Justice', </w:t>
      </w:r>
      <w:r w:rsidRPr="00A6155C">
        <w:rPr>
          <w:rFonts w:ascii="Cambria" w:eastAsia="Times New Roman" w:hAnsi="Cambria"/>
          <w:i/>
          <w:iCs/>
          <w:color w:val="000000"/>
          <w:sz w:val="20"/>
          <w:szCs w:val="20"/>
        </w:rPr>
        <w:t>Human Rights Quarterly</w:t>
      </w:r>
      <w:r w:rsidRPr="00A6155C">
        <w:rPr>
          <w:rFonts w:ascii="Cambria" w:eastAsia="Times New Roman" w:hAnsi="Cambria"/>
          <w:color w:val="000000"/>
          <w:sz w:val="20"/>
          <w:szCs w:val="20"/>
        </w:rPr>
        <w:t> 30, pp. 95-118.</w:t>
      </w:r>
    </w:p>
    <w:p w14:paraId="17A7C029" w14:textId="1928454B" w:rsidR="000621BB" w:rsidRPr="00A6155C" w:rsidRDefault="00A6155C" w:rsidP="00A6155C">
      <w:pPr>
        <w:spacing w:after="0" w:line="240" w:lineRule="auto"/>
        <w:ind w:left="720"/>
        <w:rPr>
          <w:rFonts w:ascii="Cambria" w:eastAsia="Times New Roman" w:hAnsi="Cambria"/>
          <w:color w:val="000000"/>
          <w:sz w:val="20"/>
          <w:szCs w:val="20"/>
        </w:rPr>
      </w:pPr>
      <w:r w:rsidRPr="00A6155C">
        <w:rPr>
          <w:rFonts w:ascii="Cambria" w:eastAsia="Times New Roman" w:hAnsi="Cambria"/>
          <w:color w:val="000000"/>
          <w:sz w:val="20"/>
          <w:szCs w:val="20"/>
        </w:rPr>
        <w:t xml:space="preserve">Murphy, C. (2017) 'Circumstances of Transitional Justice', in </w:t>
      </w:r>
      <w:r w:rsidRPr="00A6155C">
        <w:rPr>
          <w:rFonts w:ascii="Cambria" w:eastAsia="Times New Roman" w:hAnsi="Cambria"/>
          <w:i/>
          <w:iCs/>
          <w:color w:val="000000"/>
          <w:sz w:val="20"/>
          <w:szCs w:val="20"/>
        </w:rPr>
        <w:t>The Conceptual Foundations of Transitional Justice</w:t>
      </w:r>
      <w:r w:rsidRPr="00A6155C">
        <w:rPr>
          <w:rFonts w:ascii="Cambria" w:eastAsia="Times New Roman" w:hAnsi="Cambria"/>
          <w:color w:val="000000"/>
          <w:sz w:val="20"/>
          <w:szCs w:val="20"/>
        </w:rPr>
        <w:t>. Oxford: Oxford University Press.</w:t>
      </w:r>
    </w:p>
    <w:p w14:paraId="21BB96F6" w14:textId="349B2433" w:rsidR="000621BB" w:rsidRPr="00A6155C" w:rsidRDefault="000621BB" w:rsidP="00A6155C">
      <w:pPr>
        <w:spacing w:after="0" w:line="240" w:lineRule="auto"/>
        <w:rPr>
          <w:rFonts w:ascii="Cambria" w:hAnsi="Cambria"/>
          <w:sz w:val="20"/>
          <w:szCs w:val="20"/>
        </w:rPr>
      </w:pPr>
    </w:p>
    <w:p w14:paraId="3D857DC5" w14:textId="1AC1FD02" w:rsidR="000621BB" w:rsidRPr="00A6155C" w:rsidRDefault="000621BB" w:rsidP="00A6155C">
      <w:pPr>
        <w:spacing w:after="0" w:line="240" w:lineRule="auto"/>
        <w:ind w:firstLine="720"/>
        <w:rPr>
          <w:rFonts w:ascii="Cambria" w:hAnsi="Cambria"/>
          <w:color w:val="00B050"/>
          <w:sz w:val="20"/>
          <w:szCs w:val="20"/>
        </w:rPr>
      </w:pPr>
      <w:r w:rsidRPr="00A6155C">
        <w:rPr>
          <w:rFonts w:ascii="Cambria" w:hAnsi="Cambria"/>
          <w:color w:val="00B050"/>
          <w:sz w:val="20"/>
          <w:szCs w:val="20"/>
        </w:rPr>
        <w:t>Recommended:</w:t>
      </w:r>
    </w:p>
    <w:p w14:paraId="5F6C7167" w14:textId="77777777" w:rsidR="00A6155C" w:rsidRDefault="00A6155C" w:rsidP="00A6155C">
      <w:pPr>
        <w:spacing w:after="0" w:line="240" w:lineRule="auto"/>
        <w:ind w:left="720"/>
        <w:rPr>
          <w:rFonts w:ascii="Cambria" w:eastAsia="Times New Roman" w:hAnsi="Cambria"/>
          <w:color w:val="000000"/>
          <w:sz w:val="20"/>
          <w:szCs w:val="20"/>
        </w:rPr>
      </w:pPr>
      <w:r w:rsidRPr="00A6155C">
        <w:rPr>
          <w:rFonts w:ascii="Cambria" w:eastAsia="Times New Roman" w:hAnsi="Cambria"/>
          <w:color w:val="000000"/>
          <w:sz w:val="20"/>
          <w:szCs w:val="20"/>
        </w:rPr>
        <w:t xml:space="preserve">Sharp, D. (2018) 'Justice for Whom?' in </w:t>
      </w:r>
      <w:r w:rsidRPr="00A6155C">
        <w:rPr>
          <w:rFonts w:ascii="Cambria" w:eastAsia="Times New Roman" w:hAnsi="Cambria"/>
          <w:i/>
          <w:iCs/>
          <w:color w:val="000000"/>
          <w:sz w:val="20"/>
          <w:szCs w:val="20"/>
        </w:rPr>
        <w:t>Rethinking Transitional Justice for the 21st Century</w:t>
      </w:r>
      <w:r w:rsidRPr="00A6155C">
        <w:rPr>
          <w:rFonts w:ascii="Cambria" w:eastAsia="Times New Roman" w:hAnsi="Cambria"/>
          <w:color w:val="000000"/>
          <w:sz w:val="20"/>
          <w:szCs w:val="20"/>
        </w:rPr>
        <w:t>. Cambridge: Cambridge University Press.</w:t>
      </w:r>
    </w:p>
    <w:p w14:paraId="69591B67"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Paige Arthur</w:t>
      </w:r>
      <w:r w:rsidRPr="00FF7A5B">
        <w:rPr>
          <w:rFonts w:ascii="Cambria" w:eastAsia="Times New Roman" w:hAnsi="Cambria"/>
          <w:i/>
          <w:iCs/>
          <w:color w:val="000000"/>
          <w:sz w:val="20"/>
          <w:szCs w:val="20"/>
        </w:rPr>
        <w:t xml:space="preserve"> </w:t>
      </w:r>
      <w:r w:rsidRPr="00FF7A5B">
        <w:rPr>
          <w:rFonts w:ascii="Cambria" w:eastAsia="Times New Roman" w:hAnsi="Cambria"/>
          <w:color w:val="000000"/>
          <w:sz w:val="20"/>
          <w:szCs w:val="20"/>
        </w:rPr>
        <w:t xml:space="preserve">(ed.), </w:t>
      </w:r>
      <w:r w:rsidRPr="00FF7A5B">
        <w:rPr>
          <w:rFonts w:ascii="Cambria" w:eastAsia="Times New Roman" w:hAnsi="Cambria"/>
          <w:i/>
          <w:iCs/>
          <w:color w:val="000000"/>
          <w:sz w:val="20"/>
          <w:szCs w:val="20"/>
        </w:rPr>
        <w:t xml:space="preserve">Identities in Transition: Challenges for Transitional Justice in Divided Societies </w:t>
      </w:r>
      <w:r w:rsidRPr="00FF7A5B">
        <w:rPr>
          <w:rFonts w:ascii="Cambria" w:eastAsia="Times New Roman" w:hAnsi="Cambria"/>
          <w:color w:val="000000"/>
          <w:sz w:val="20"/>
          <w:szCs w:val="20"/>
        </w:rPr>
        <w:t>(Cambridge: Cambridge University Press, 2010)</w:t>
      </w:r>
    </w:p>
    <w:p w14:paraId="1A7D1FFA"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Claudio Corradetti, Nir </w:t>
      </w:r>
      <w:proofErr w:type="spellStart"/>
      <w:r w:rsidRPr="00FF7A5B">
        <w:rPr>
          <w:rFonts w:ascii="Cambria" w:eastAsia="Times New Roman" w:hAnsi="Cambria"/>
          <w:color w:val="000000"/>
          <w:sz w:val="20"/>
          <w:szCs w:val="20"/>
        </w:rPr>
        <w:t>Eisikovits</w:t>
      </w:r>
      <w:proofErr w:type="spellEnd"/>
      <w:r w:rsidRPr="00FF7A5B">
        <w:rPr>
          <w:rFonts w:ascii="Cambria" w:eastAsia="Times New Roman" w:hAnsi="Cambria"/>
          <w:color w:val="000000"/>
          <w:sz w:val="20"/>
          <w:szCs w:val="20"/>
        </w:rPr>
        <w:t xml:space="preserve"> and Jack Volpe Rotondi (eds.), </w:t>
      </w:r>
      <w:r w:rsidRPr="00FF7A5B">
        <w:rPr>
          <w:rFonts w:ascii="Cambria" w:eastAsia="Times New Roman" w:hAnsi="Cambria"/>
          <w:i/>
          <w:iCs/>
          <w:color w:val="000000"/>
          <w:sz w:val="20"/>
          <w:szCs w:val="20"/>
        </w:rPr>
        <w:t>Theorizing Transitional Justice</w:t>
      </w:r>
      <w:r w:rsidRPr="00FF7A5B">
        <w:rPr>
          <w:rFonts w:ascii="Cambria" w:eastAsia="Times New Roman" w:hAnsi="Cambria"/>
          <w:color w:val="000000"/>
          <w:sz w:val="20"/>
          <w:szCs w:val="20"/>
        </w:rPr>
        <w:t xml:space="preserve"> (London: Routledge, 2015)</w:t>
      </w:r>
    </w:p>
    <w:p w14:paraId="4D408054"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Samar El-Masri, Tammy Lambert and Joanna R. Quinn (eds.), </w:t>
      </w:r>
      <w:r w:rsidRPr="00FF7A5B">
        <w:rPr>
          <w:rFonts w:ascii="Cambria" w:eastAsia="Times New Roman" w:hAnsi="Cambria"/>
          <w:i/>
          <w:iCs/>
          <w:color w:val="000000"/>
          <w:sz w:val="20"/>
          <w:szCs w:val="20"/>
        </w:rPr>
        <w:t>Transitional Justice in Comparative Perspective: Preconditions for Success</w:t>
      </w:r>
      <w:r w:rsidRPr="00FF7A5B">
        <w:rPr>
          <w:rFonts w:ascii="Cambria" w:eastAsia="Times New Roman" w:hAnsi="Cambria"/>
          <w:color w:val="000000"/>
          <w:sz w:val="20"/>
          <w:szCs w:val="20"/>
        </w:rPr>
        <w:t xml:space="preserve"> (Cham: Springer, 2020)</w:t>
      </w:r>
    </w:p>
    <w:p w14:paraId="3E87ED6F"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Jon Elster, </w:t>
      </w:r>
      <w:r w:rsidRPr="00FF7A5B">
        <w:rPr>
          <w:rFonts w:ascii="Cambria" w:eastAsia="Times New Roman" w:hAnsi="Cambria"/>
          <w:i/>
          <w:iCs/>
          <w:color w:val="000000"/>
          <w:sz w:val="20"/>
          <w:szCs w:val="20"/>
        </w:rPr>
        <w:t>Closing the Books: Transitional Justice in Historical Perspective</w:t>
      </w:r>
      <w:r w:rsidRPr="00FF7A5B">
        <w:rPr>
          <w:rFonts w:ascii="Cambria" w:eastAsia="Times New Roman" w:hAnsi="Cambria"/>
          <w:color w:val="000000"/>
          <w:sz w:val="20"/>
          <w:szCs w:val="20"/>
        </w:rPr>
        <w:t xml:space="preserve"> (Cambridge: Cambridge University Press, 2004).</w:t>
      </w:r>
    </w:p>
    <w:p w14:paraId="7FAC89C5"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Leena Grover, 'Transitional Justice, International Law and the United Nations', </w:t>
      </w:r>
      <w:r w:rsidRPr="00FF7A5B">
        <w:rPr>
          <w:rFonts w:ascii="Cambria" w:eastAsia="Times New Roman" w:hAnsi="Cambria"/>
          <w:i/>
          <w:iCs/>
          <w:color w:val="000000"/>
          <w:sz w:val="20"/>
          <w:szCs w:val="20"/>
        </w:rPr>
        <w:t xml:space="preserve">Nordic Journal of International Law </w:t>
      </w:r>
      <w:r w:rsidRPr="00FF7A5B">
        <w:rPr>
          <w:rFonts w:ascii="Cambria" w:eastAsia="Times New Roman" w:hAnsi="Cambria"/>
          <w:color w:val="000000"/>
          <w:sz w:val="20"/>
          <w:szCs w:val="20"/>
        </w:rPr>
        <w:t xml:space="preserve">88(3) (2020), pp. 359-397. </w:t>
      </w:r>
    </w:p>
    <w:p w14:paraId="192E5197" w14:textId="77777777" w:rsidR="00FF7A5B" w:rsidRPr="00FF7A5B" w:rsidRDefault="00FF7A5B" w:rsidP="00FF7A5B">
      <w:pPr>
        <w:spacing w:after="0" w:line="240" w:lineRule="auto"/>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Catherine Lu, </w:t>
      </w:r>
      <w:r w:rsidRPr="00FF7A5B">
        <w:rPr>
          <w:rFonts w:ascii="Cambria" w:eastAsia="Times New Roman" w:hAnsi="Cambria"/>
          <w:i/>
          <w:iCs/>
          <w:color w:val="000000"/>
          <w:sz w:val="20"/>
          <w:szCs w:val="20"/>
        </w:rPr>
        <w:t>Justice and Reconciliation in World Politics</w:t>
      </w:r>
      <w:r w:rsidRPr="00FF7A5B">
        <w:rPr>
          <w:rFonts w:ascii="Cambria" w:eastAsia="Times New Roman" w:hAnsi="Cambria"/>
          <w:color w:val="000000"/>
          <w:sz w:val="20"/>
          <w:szCs w:val="20"/>
        </w:rPr>
        <w:t xml:space="preserve"> (Cambridge: Cambridge University Press, 2017)</w:t>
      </w:r>
    </w:p>
    <w:p w14:paraId="20FCCD9F"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Colleen Murphy, </w:t>
      </w:r>
      <w:r w:rsidRPr="00FF7A5B">
        <w:rPr>
          <w:rFonts w:ascii="Cambria" w:eastAsia="Times New Roman" w:hAnsi="Cambria"/>
          <w:i/>
          <w:iCs/>
          <w:color w:val="000000"/>
          <w:sz w:val="20"/>
          <w:szCs w:val="20"/>
        </w:rPr>
        <w:t xml:space="preserve">A Moral Theory of Political Reconciliation </w:t>
      </w:r>
      <w:r w:rsidRPr="00FF7A5B">
        <w:rPr>
          <w:rFonts w:ascii="Cambria" w:eastAsia="Times New Roman" w:hAnsi="Cambria"/>
          <w:color w:val="000000"/>
          <w:sz w:val="20"/>
          <w:szCs w:val="20"/>
        </w:rPr>
        <w:t>(Cambridge: Cambridge University Press, 2010)</w:t>
      </w:r>
    </w:p>
    <w:p w14:paraId="1D691658"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Ivor Sokolić, </w:t>
      </w:r>
      <w:r w:rsidRPr="00FF7A5B">
        <w:rPr>
          <w:rFonts w:ascii="Cambria" w:eastAsia="Times New Roman" w:hAnsi="Cambria"/>
          <w:i/>
          <w:iCs/>
          <w:color w:val="000000"/>
          <w:sz w:val="20"/>
          <w:szCs w:val="20"/>
        </w:rPr>
        <w:t>International Courts and Mass Atrocity: Narratives of War and Justice in Croatia</w:t>
      </w:r>
      <w:r w:rsidRPr="00FF7A5B">
        <w:rPr>
          <w:rFonts w:ascii="Cambria" w:eastAsia="Times New Roman" w:hAnsi="Cambria"/>
          <w:color w:val="000000"/>
          <w:sz w:val="20"/>
          <w:szCs w:val="20"/>
        </w:rPr>
        <w:t xml:space="preserve"> (Cham: Springer, 2019)</w:t>
      </w:r>
    </w:p>
    <w:p w14:paraId="638AEFAE"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Chandra Sriram (ed.), </w:t>
      </w:r>
      <w:r w:rsidRPr="00FF7A5B">
        <w:rPr>
          <w:rFonts w:ascii="Cambria" w:eastAsia="Times New Roman" w:hAnsi="Cambria"/>
          <w:i/>
          <w:iCs/>
          <w:color w:val="000000"/>
          <w:sz w:val="20"/>
          <w:szCs w:val="20"/>
        </w:rPr>
        <w:t>Transitional Justice in the Middle East and North Africa</w:t>
      </w:r>
      <w:r w:rsidRPr="00FF7A5B">
        <w:rPr>
          <w:rFonts w:ascii="Cambria" w:eastAsia="Times New Roman" w:hAnsi="Cambria"/>
          <w:color w:val="000000"/>
          <w:sz w:val="20"/>
          <w:szCs w:val="20"/>
        </w:rPr>
        <w:t xml:space="preserve"> (Oxford: Oxford University Press, 2017)</w:t>
      </w:r>
    </w:p>
    <w:p w14:paraId="6419CB83"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Ruti Teitel, </w:t>
      </w:r>
      <w:r w:rsidRPr="00FF7A5B">
        <w:rPr>
          <w:rFonts w:ascii="Cambria" w:eastAsia="Times New Roman" w:hAnsi="Cambria"/>
          <w:i/>
          <w:iCs/>
          <w:color w:val="000000"/>
          <w:sz w:val="20"/>
          <w:szCs w:val="20"/>
        </w:rPr>
        <w:t xml:space="preserve">Globalizing Transitional Justice: Contemporary Essays </w:t>
      </w:r>
      <w:r w:rsidRPr="00FF7A5B">
        <w:rPr>
          <w:rFonts w:ascii="Cambria" w:eastAsia="Times New Roman" w:hAnsi="Cambria"/>
          <w:color w:val="000000"/>
          <w:sz w:val="20"/>
          <w:szCs w:val="20"/>
        </w:rPr>
        <w:t>(Oxford: Oxford University Press, 2014)</w:t>
      </w:r>
    </w:p>
    <w:p w14:paraId="4CA1509B" w14:textId="77777777" w:rsidR="00FF7A5B" w:rsidRP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Leslie Vinjamuri and Jack Snyder, 'Law and Politics in Transitional Justice', </w:t>
      </w:r>
      <w:r w:rsidRPr="00FF7A5B">
        <w:rPr>
          <w:rFonts w:ascii="Cambria" w:eastAsia="Times New Roman" w:hAnsi="Cambria"/>
          <w:i/>
          <w:iCs/>
          <w:color w:val="000000"/>
          <w:sz w:val="20"/>
          <w:szCs w:val="20"/>
        </w:rPr>
        <w:t>Annual Review of Political Science</w:t>
      </w:r>
      <w:r w:rsidRPr="00FF7A5B">
        <w:rPr>
          <w:rFonts w:ascii="Cambria" w:eastAsia="Times New Roman" w:hAnsi="Cambria"/>
          <w:color w:val="000000"/>
          <w:sz w:val="20"/>
          <w:szCs w:val="20"/>
        </w:rPr>
        <w:t xml:space="preserve"> 18 (2015), pp. 303-327.</w:t>
      </w:r>
    </w:p>
    <w:p w14:paraId="639E395A" w14:textId="77777777" w:rsidR="00FF7A5B" w:rsidRDefault="00FF7A5B" w:rsidP="00FF7A5B">
      <w:pPr>
        <w:pStyle w:val="elementtoproof"/>
        <w:spacing w:before="0" w:beforeAutospacing="0" w:after="0" w:afterAutospacing="0"/>
        <w:ind w:left="720"/>
        <w:rPr>
          <w:rFonts w:ascii="Cambria" w:eastAsia="Times New Roman" w:hAnsi="Cambria"/>
          <w:color w:val="000000"/>
          <w:sz w:val="20"/>
          <w:szCs w:val="20"/>
        </w:rPr>
      </w:pPr>
      <w:r w:rsidRPr="00FF7A5B">
        <w:rPr>
          <w:rFonts w:ascii="Cambria" w:eastAsia="Times New Roman" w:hAnsi="Cambria"/>
          <w:color w:val="000000"/>
          <w:sz w:val="20"/>
          <w:szCs w:val="20"/>
        </w:rPr>
        <w:t xml:space="preserve">Melissa S. Williams, Rosemary Nagy and Jon Elster (eds.) </w:t>
      </w:r>
      <w:r w:rsidRPr="00FF7A5B">
        <w:rPr>
          <w:rFonts w:ascii="Cambria" w:eastAsia="Times New Roman" w:hAnsi="Cambria"/>
          <w:i/>
          <w:iCs/>
          <w:color w:val="000000"/>
          <w:sz w:val="20"/>
          <w:szCs w:val="20"/>
        </w:rPr>
        <w:t>Transitional Justice: NOMOS LI</w:t>
      </w:r>
      <w:r w:rsidRPr="00FF7A5B">
        <w:rPr>
          <w:rFonts w:ascii="Cambria" w:eastAsia="Times New Roman" w:hAnsi="Cambria"/>
          <w:color w:val="000000"/>
          <w:sz w:val="20"/>
          <w:szCs w:val="20"/>
        </w:rPr>
        <w:t xml:space="preserve"> (New York: NYU Press, 2012)</w:t>
      </w:r>
    </w:p>
    <w:p w14:paraId="7E1BC5D7" w14:textId="725BFD6C" w:rsidR="00BC3D2D" w:rsidRDefault="00BC3D2D" w:rsidP="00FF7A5B">
      <w:pPr>
        <w:pStyle w:val="elementtoproof"/>
        <w:spacing w:before="0" w:beforeAutospacing="0" w:after="0" w:afterAutospacing="0"/>
        <w:ind w:left="720"/>
        <w:rPr>
          <w:rFonts w:ascii="Cambria" w:hAnsi="Cambria" w:cs="Times New Roman"/>
          <w:sz w:val="20"/>
          <w:szCs w:val="20"/>
        </w:rPr>
      </w:pPr>
      <w:r w:rsidRPr="002103F1">
        <w:rPr>
          <w:rFonts w:ascii="Cambria" w:hAnsi="Cambria" w:cs="Times New Roman"/>
          <w:sz w:val="20"/>
          <w:szCs w:val="20"/>
        </w:rPr>
        <w:t>UN</w:t>
      </w:r>
      <w:r>
        <w:rPr>
          <w:rFonts w:ascii="Cambria" w:hAnsi="Cambria" w:cs="Times New Roman"/>
          <w:sz w:val="20"/>
          <w:szCs w:val="20"/>
        </w:rPr>
        <w:t xml:space="preserve"> Special Rapporteur Report on South Korea</w:t>
      </w:r>
    </w:p>
    <w:p w14:paraId="405296D5" w14:textId="3C93B1E5" w:rsidR="00BC3D2D" w:rsidRPr="00FF7A5B" w:rsidRDefault="00BC3D2D" w:rsidP="00FF7A5B">
      <w:pPr>
        <w:pStyle w:val="elementtoproof"/>
        <w:spacing w:before="0" w:beforeAutospacing="0" w:after="0" w:afterAutospacing="0"/>
        <w:ind w:left="720"/>
        <w:rPr>
          <w:rFonts w:ascii="Cambria" w:eastAsia="Times New Roman" w:hAnsi="Cambria"/>
          <w:color w:val="000000"/>
          <w:sz w:val="20"/>
          <w:szCs w:val="20"/>
        </w:rPr>
      </w:pPr>
      <w:r>
        <w:rPr>
          <w:rFonts w:ascii="Cambria" w:hAnsi="Cambria" w:cs="Times New Roman"/>
          <w:sz w:val="20"/>
          <w:szCs w:val="20"/>
        </w:rPr>
        <w:t>UN Special Rapporteur on Bosnia and Herzegovina</w:t>
      </w:r>
    </w:p>
    <w:p w14:paraId="74ED75E2" w14:textId="77777777" w:rsidR="00664FF5" w:rsidRDefault="00664FF5" w:rsidP="002F774B">
      <w:pPr>
        <w:spacing w:after="0"/>
        <w:rPr>
          <w:rFonts w:ascii="Cambria" w:hAnsi="Cambria" w:cs="Times New Roman"/>
          <w:b/>
          <w:sz w:val="20"/>
          <w:szCs w:val="20"/>
        </w:rPr>
      </w:pPr>
    </w:p>
    <w:p w14:paraId="10A12A72" w14:textId="4316F9E8" w:rsidR="004B2447" w:rsidRDefault="004B2447" w:rsidP="004B2447">
      <w:pPr>
        <w:spacing w:after="0"/>
        <w:rPr>
          <w:rFonts w:ascii="Cambria" w:hAnsi="Cambria" w:cs="Times New Roman"/>
          <w:sz w:val="20"/>
          <w:szCs w:val="20"/>
        </w:rPr>
      </w:pPr>
      <w:r w:rsidRPr="00514CE6">
        <w:rPr>
          <w:rFonts w:ascii="Cambria" w:hAnsi="Cambria" w:cs="Times New Roman"/>
          <w:b/>
          <w:caps/>
          <w:sz w:val="20"/>
          <w:szCs w:val="20"/>
        </w:rPr>
        <w:t>Reading week</w:t>
      </w:r>
      <w:r w:rsidRPr="00360BD0">
        <w:rPr>
          <w:rFonts w:ascii="Cambria" w:hAnsi="Cambria" w:cs="Times New Roman"/>
          <w:b/>
          <w:sz w:val="20"/>
          <w:szCs w:val="20"/>
        </w:rPr>
        <w:t xml:space="preserve"> </w:t>
      </w:r>
      <w:r>
        <w:rPr>
          <w:rFonts w:ascii="Cambria" w:hAnsi="Cambria" w:cs="Times New Roman"/>
          <w:sz w:val="20"/>
          <w:szCs w:val="20"/>
        </w:rPr>
        <w:t xml:space="preserve">Feb </w:t>
      </w:r>
      <w:r w:rsidR="001B7BCA">
        <w:rPr>
          <w:rFonts w:ascii="Cambria" w:hAnsi="Cambria" w:cs="Times New Roman"/>
          <w:sz w:val="20"/>
          <w:szCs w:val="20"/>
        </w:rPr>
        <w:t>23</w:t>
      </w:r>
      <w:r w:rsidRPr="00372681">
        <w:rPr>
          <w:rFonts w:ascii="Cambria" w:hAnsi="Cambria" w:cs="Times New Roman"/>
          <w:sz w:val="20"/>
          <w:szCs w:val="20"/>
        </w:rPr>
        <w:t>-2</w:t>
      </w:r>
      <w:r w:rsidR="001B7BCA">
        <w:rPr>
          <w:rFonts w:ascii="Cambria" w:hAnsi="Cambria" w:cs="Times New Roman"/>
          <w:sz w:val="20"/>
          <w:szCs w:val="20"/>
        </w:rPr>
        <w:t>7</w:t>
      </w:r>
      <w:r>
        <w:rPr>
          <w:rFonts w:ascii="Cambria" w:hAnsi="Cambria" w:cs="Times New Roman"/>
          <w:sz w:val="20"/>
          <w:szCs w:val="20"/>
        </w:rPr>
        <w:t>.</w:t>
      </w:r>
      <w:r w:rsidR="00346F7E">
        <w:rPr>
          <w:rFonts w:ascii="Cambria" w:hAnsi="Cambria" w:cs="Times New Roman"/>
          <w:sz w:val="20"/>
          <w:szCs w:val="20"/>
        </w:rPr>
        <w:t xml:space="preserve"> </w:t>
      </w:r>
      <w:r w:rsidR="00346F7E" w:rsidRPr="002C3E30">
        <w:rPr>
          <w:rFonts w:ascii="Cambria" w:hAnsi="Cambria" w:cs="Times New Roman"/>
          <w:caps/>
          <w:color w:val="FF0000"/>
          <w:sz w:val="20"/>
          <w:szCs w:val="20"/>
        </w:rPr>
        <w:t>No office hours this week</w:t>
      </w:r>
      <w:r w:rsidR="00346F7E">
        <w:rPr>
          <w:rFonts w:ascii="Cambria" w:hAnsi="Cambria" w:cs="Times New Roman"/>
          <w:sz w:val="20"/>
          <w:szCs w:val="20"/>
        </w:rPr>
        <w:t>.</w:t>
      </w:r>
    </w:p>
    <w:p w14:paraId="11E6086C" w14:textId="77777777" w:rsidR="004B2447" w:rsidRDefault="004B2447" w:rsidP="004B2447">
      <w:pPr>
        <w:spacing w:after="0"/>
        <w:rPr>
          <w:rFonts w:ascii="Cambria" w:hAnsi="Cambria" w:cs="Times New Roman"/>
          <w:sz w:val="20"/>
          <w:szCs w:val="20"/>
        </w:rPr>
      </w:pPr>
    </w:p>
    <w:p w14:paraId="5FE69CE8" w14:textId="18C75723" w:rsidR="004B2447" w:rsidRDefault="004B2447" w:rsidP="004B2447">
      <w:pPr>
        <w:spacing w:after="0"/>
        <w:rPr>
          <w:rFonts w:ascii="Cambria" w:hAnsi="Cambria" w:cs="Times New Roman"/>
          <w:b/>
          <w:sz w:val="20"/>
          <w:szCs w:val="20"/>
        </w:rPr>
      </w:pPr>
      <w:r>
        <w:rPr>
          <w:rFonts w:ascii="Cambria" w:hAnsi="Cambria" w:cs="Times New Roman"/>
          <w:b/>
          <w:sz w:val="20"/>
          <w:szCs w:val="20"/>
        </w:rPr>
        <w:t xml:space="preserve">Week 6. Human Rights II. </w:t>
      </w:r>
      <w:r w:rsidRPr="002F774B">
        <w:rPr>
          <w:rFonts w:ascii="Cambria" w:hAnsi="Cambria" w:cs="Times New Roman"/>
          <w:b/>
          <w:sz w:val="20"/>
          <w:szCs w:val="20"/>
        </w:rPr>
        <w:t>Humanitarian Intervention.</w:t>
      </w:r>
    </w:p>
    <w:p w14:paraId="2D1E6060" w14:textId="77777777" w:rsidR="004B2447" w:rsidRDefault="004B2447" w:rsidP="004B2447">
      <w:pPr>
        <w:spacing w:after="0"/>
        <w:ind w:left="720" w:hanging="720"/>
        <w:rPr>
          <w:rFonts w:ascii="Cambria" w:hAnsi="Cambria" w:cs="Times New Roman"/>
          <w:sz w:val="20"/>
          <w:szCs w:val="20"/>
        </w:rPr>
      </w:pPr>
      <w:r>
        <w:rPr>
          <w:rFonts w:ascii="Cambria" w:hAnsi="Cambria" w:cs="Times New Roman"/>
          <w:sz w:val="20"/>
          <w:szCs w:val="20"/>
        </w:rPr>
        <w:tab/>
      </w:r>
    </w:p>
    <w:p w14:paraId="01641287" w14:textId="5F83F264" w:rsidR="004B2447" w:rsidRPr="00760045" w:rsidRDefault="00333924" w:rsidP="004B2447">
      <w:pPr>
        <w:spacing w:after="0"/>
        <w:rPr>
          <w:rFonts w:ascii="Cambria" w:hAnsi="Cambria" w:cs="Times New Roman"/>
          <w:color w:val="1A1718"/>
          <w:sz w:val="20"/>
          <w:szCs w:val="20"/>
        </w:rPr>
      </w:pPr>
      <w:r>
        <w:rPr>
          <w:rFonts w:ascii="Cambria" w:hAnsi="Cambria" w:cs="Times New Roman"/>
          <w:sz w:val="20"/>
          <w:szCs w:val="20"/>
        </w:rPr>
        <w:t>March 3</w:t>
      </w:r>
      <w:r w:rsidR="004B2447" w:rsidRPr="00283B70">
        <w:rPr>
          <w:rFonts w:ascii="Cambria" w:hAnsi="Cambria" w:cs="Times New Roman"/>
          <w:sz w:val="20"/>
          <w:szCs w:val="20"/>
        </w:rPr>
        <w:t xml:space="preserve">  </w:t>
      </w:r>
      <w:hyperlink r:id="rId25" w:history="1">
        <w:r w:rsidR="004B2447" w:rsidRPr="00795CD9">
          <w:rPr>
            <w:rStyle w:val="a6"/>
            <w:rFonts w:ascii="inherit" w:hAnsi="inherit"/>
            <w:sz w:val="19"/>
            <w:szCs w:val="19"/>
          </w:rPr>
          <w:t xml:space="preserve">Shadi Hamid, </w:t>
        </w:r>
        <w:r w:rsidR="004B2447" w:rsidRPr="00795CD9">
          <w:rPr>
            <w:rStyle w:val="a6"/>
            <w:rFonts w:ascii="Cambria" w:hAnsi="Cambria"/>
            <w:sz w:val="20"/>
            <w:szCs w:val="20"/>
          </w:rPr>
          <w:t>Everyone says the Libya intervention was a failure. They’re wrong. Vox 2016.</w:t>
        </w:r>
      </w:hyperlink>
    </w:p>
    <w:p w14:paraId="77277BBD" w14:textId="77777777" w:rsidR="004B2447" w:rsidRDefault="004B2447" w:rsidP="004B2447">
      <w:pPr>
        <w:spacing w:after="0"/>
        <w:ind w:firstLine="720"/>
        <w:rPr>
          <w:rFonts w:ascii="Cambria" w:hAnsi="Cambria" w:cs="Times New Roman"/>
          <w:sz w:val="20"/>
          <w:szCs w:val="20"/>
        </w:rPr>
      </w:pPr>
      <w:r w:rsidRPr="002F774B">
        <w:rPr>
          <w:rFonts w:ascii="Cambria" w:hAnsi="Cambria" w:cs="Times New Roman"/>
          <w:sz w:val="20"/>
          <w:szCs w:val="20"/>
        </w:rPr>
        <w:t>Responsibility to Protect Document (R2P)</w:t>
      </w:r>
      <w:r>
        <w:rPr>
          <w:rFonts w:ascii="Cambria" w:hAnsi="Cambria" w:cs="Times New Roman"/>
          <w:sz w:val="20"/>
          <w:szCs w:val="20"/>
        </w:rPr>
        <w:t xml:space="preserve"> skim</w:t>
      </w:r>
      <w:r w:rsidRPr="002F774B">
        <w:rPr>
          <w:rFonts w:ascii="Cambria" w:hAnsi="Cambria" w:cs="Times New Roman"/>
          <w:sz w:val="20"/>
          <w:szCs w:val="20"/>
        </w:rPr>
        <w:t>.</w:t>
      </w:r>
    </w:p>
    <w:p w14:paraId="40C2F26E" w14:textId="77777777" w:rsidR="004B2447" w:rsidRDefault="004B2447" w:rsidP="004B2447">
      <w:pPr>
        <w:spacing w:after="0"/>
        <w:ind w:left="720"/>
        <w:rPr>
          <w:rStyle w:val="Subtitle1"/>
          <w:rFonts w:ascii="Cambria" w:hAnsi="Cambria" w:cs="Times New Roman"/>
          <w:sz w:val="20"/>
          <w:szCs w:val="20"/>
          <w:lang w:val="en"/>
        </w:rPr>
      </w:pPr>
      <w:r w:rsidRPr="002F774B">
        <w:rPr>
          <w:rFonts w:ascii="Cambria" w:hAnsi="Cambria" w:cs="Times New Roman"/>
          <w:color w:val="1A1718"/>
          <w:sz w:val="20"/>
          <w:szCs w:val="20"/>
        </w:rPr>
        <w:lastRenderedPageBreak/>
        <w:t xml:space="preserve">Fernando R. Teson, “A Liberal Case for Humanitarian Intervention,” in </w:t>
      </w:r>
      <w:r w:rsidRPr="002F774B">
        <w:rPr>
          <w:rFonts w:ascii="Cambria" w:hAnsi="Cambria" w:cs="Times New Roman"/>
          <w:i/>
          <w:sz w:val="20"/>
          <w:szCs w:val="20"/>
          <w:lang w:val="en"/>
        </w:rPr>
        <w:t xml:space="preserve">Humanitarian Intervention </w:t>
      </w:r>
      <w:r w:rsidRPr="002F774B">
        <w:rPr>
          <w:rStyle w:val="Subtitle1"/>
          <w:rFonts w:ascii="Cambria" w:hAnsi="Cambria" w:cs="Times New Roman"/>
          <w:i/>
          <w:sz w:val="20"/>
          <w:szCs w:val="20"/>
          <w:lang w:val="en"/>
        </w:rPr>
        <w:t>Ethical, Legal and Political Dilemmas</w:t>
      </w:r>
      <w:r w:rsidRPr="002F774B">
        <w:rPr>
          <w:rStyle w:val="Subtitle1"/>
          <w:rFonts w:ascii="Cambria" w:hAnsi="Cambria" w:cs="Times New Roman"/>
          <w:sz w:val="20"/>
          <w:szCs w:val="20"/>
          <w:lang w:val="en"/>
        </w:rPr>
        <w:t>, (CUP, 2003).</w:t>
      </w:r>
    </w:p>
    <w:p w14:paraId="11DB3337" w14:textId="77777777" w:rsidR="004B2447" w:rsidRPr="00B87033" w:rsidRDefault="004B2447" w:rsidP="004B2447">
      <w:pPr>
        <w:spacing w:after="0"/>
        <w:ind w:left="720"/>
        <w:rPr>
          <w:rFonts w:ascii="Cambria" w:hAnsi="Cambria"/>
          <w:color w:val="000000"/>
          <w:sz w:val="20"/>
          <w:szCs w:val="20"/>
          <w:shd w:val="clear" w:color="auto" w:fill="FFFFFF"/>
        </w:rPr>
      </w:pPr>
      <w:r w:rsidRPr="00247559">
        <w:rPr>
          <w:rFonts w:ascii="Cambria" w:hAnsi="Cambria"/>
          <w:color w:val="000000"/>
          <w:sz w:val="20"/>
          <w:szCs w:val="20"/>
          <w:shd w:val="clear" w:color="auto" w:fill="FFFFFF"/>
        </w:rPr>
        <w:t>Ian Hurd, “Is Humanitarian Intervention Legal? The Rule of Law in an Incoherent World,”</w:t>
      </w:r>
      <w:r w:rsidRPr="00247559">
        <w:rPr>
          <w:rStyle w:val="apple-converted-space"/>
          <w:rFonts w:ascii="Cambria" w:hAnsi="Cambria"/>
          <w:color w:val="000000"/>
          <w:sz w:val="20"/>
          <w:szCs w:val="20"/>
          <w:shd w:val="clear" w:color="auto" w:fill="FFFFFF"/>
        </w:rPr>
        <w:t> </w:t>
      </w:r>
      <w:r w:rsidRPr="00247559">
        <w:rPr>
          <w:rFonts w:ascii="Cambria" w:hAnsi="Cambria"/>
          <w:i/>
          <w:iCs/>
          <w:color w:val="000000"/>
          <w:sz w:val="20"/>
          <w:szCs w:val="20"/>
          <w:shd w:val="clear" w:color="auto" w:fill="FFFFFF"/>
        </w:rPr>
        <w:t>Ethics &amp; International Affairs</w:t>
      </w:r>
      <w:r w:rsidRPr="00247559">
        <w:rPr>
          <w:rStyle w:val="apple-converted-space"/>
          <w:rFonts w:ascii="Cambria" w:hAnsi="Cambria"/>
          <w:color w:val="000000"/>
          <w:sz w:val="20"/>
          <w:szCs w:val="20"/>
          <w:shd w:val="clear" w:color="auto" w:fill="FFFFFF"/>
        </w:rPr>
        <w:t> </w:t>
      </w:r>
      <w:r w:rsidRPr="00247559">
        <w:rPr>
          <w:rFonts w:ascii="Cambria" w:hAnsi="Cambria"/>
          <w:color w:val="000000"/>
          <w:sz w:val="20"/>
          <w:szCs w:val="20"/>
          <w:shd w:val="clear" w:color="auto" w:fill="FFFFFF"/>
        </w:rPr>
        <w:t>25, no. 3 (2011): 293–313</w:t>
      </w:r>
      <w:r>
        <w:rPr>
          <w:rFonts w:ascii="Cambria" w:hAnsi="Cambria"/>
          <w:color w:val="000000"/>
          <w:sz w:val="20"/>
          <w:szCs w:val="20"/>
          <w:shd w:val="clear" w:color="auto" w:fill="FFFFFF"/>
        </w:rPr>
        <w:t>.</w:t>
      </w:r>
    </w:p>
    <w:p w14:paraId="214882E0" w14:textId="77777777" w:rsidR="004B2447" w:rsidRDefault="004B2447" w:rsidP="004B2447">
      <w:pPr>
        <w:spacing w:after="0"/>
        <w:rPr>
          <w:rFonts w:ascii="Cambria" w:hAnsi="Cambria" w:cs="Times New Roman"/>
          <w:color w:val="00B050"/>
          <w:sz w:val="20"/>
          <w:szCs w:val="20"/>
        </w:rPr>
      </w:pPr>
    </w:p>
    <w:p w14:paraId="75D18032" w14:textId="77777777" w:rsidR="004B2447" w:rsidRDefault="004B2447" w:rsidP="004B2447">
      <w:pPr>
        <w:spacing w:after="0"/>
        <w:ind w:firstLine="720"/>
        <w:rPr>
          <w:rFonts w:ascii="Cambria" w:hAnsi="Cambria" w:cs="Times New Roman"/>
          <w:color w:val="00B050"/>
          <w:sz w:val="20"/>
          <w:szCs w:val="20"/>
        </w:rPr>
      </w:pPr>
      <w:r w:rsidRPr="005A03D2">
        <w:rPr>
          <w:rFonts w:ascii="Cambria" w:hAnsi="Cambria" w:cs="Times New Roman"/>
          <w:color w:val="00B050"/>
          <w:sz w:val="20"/>
          <w:szCs w:val="20"/>
        </w:rPr>
        <w:t xml:space="preserve">Recommended: </w:t>
      </w:r>
    </w:p>
    <w:p w14:paraId="0130008B" w14:textId="77777777" w:rsidR="004B2447" w:rsidRDefault="004B2447" w:rsidP="004B2447">
      <w:pPr>
        <w:spacing w:after="0"/>
        <w:ind w:left="720"/>
        <w:rPr>
          <w:rFonts w:ascii="Cambria" w:hAnsi="Cambria"/>
          <w:sz w:val="20"/>
          <w:szCs w:val="20"/>
        </w:rPr>
      </w:pPr>
      <w:r>
        <w:rPr>
          <w:rFonts w:ascii="Cambria" w:hAnsi="Cambria"/>
          <w:sz w:val="20"/>
          <w:szCs w:val="20"/>
        </w:rPr>
        <w:t>Roundtable: Libya, R2</w:t>
      </w:r>
      <w:r w:rsidRPr="00F1727C">
        <w:rPr>
          <w:rFonts w:ascii="Cambria" w:hAnsi="Cambria"/>
          <w:sz w:val="20"/>
          <w:szCs w:val="20"/>
        </w:rPr>
        <w:t xml:space="preserve">P, and Humanitarian Intervention (articles by Pattison, Welsh, Bellamy, Chesterman, Weiss), </w:t>
      </w:r>
      <w:r w:rsidRPr="00F1727C">
        <w:rPr>
          <w:rFonts w:ascii="Cambria" w:hAnsi="Cambria"/>
          <w:i/>
          <w:sz w:val="20"/>
          <w:szCs w:val="20"/>
        </w:rPr>
        <w:t>Ethics and International Affairs</w:t>
      </w:r>
      <w:r w:rsidRPr="00F1727C">
        <w:rPr>
          <w:rFonts w:ascii="Cambria" w:hAnsi="Cambria"/>
          <w:sz w:val="20"/>
          <w:szCs w:val="20"/>
        </w:rPr>
        <w:t>, 25:3 2011</w:t>
      </w:r>
    </w:p>
    <w:p w14:paraId="29918A12" w14:textId="77777777" w:rsidR="004B2447" w:rsidRPr="00F1727C" w:rsidRDefault="004B2447" w:rsidP="004B2447">
      <w:pPr>
        <w:spacing w:after="0"/>
        <w:ind w:left="720"/>
        <w:rPr>
          <w:rFonts w:ascii="Cambria" w:hAnsi="Cambria"/>
          <w:sz w:val="20"/>
          <w:szCs w:val="20"/>
        </w:rPr>
      </w:pPr>
      <w:hyperlink r:id="rId26" w:history="1">
        <w:r w:rsidRPr="00F1727C">
          <w:rPr>
            <w:rStyle w:val="a6"/>
            <w:rFonts w:ascii="Cambria" w:hAnsi="Cambria"/>
            <w:sz w:val="20"/>
            <w:szCs w:val="20"/>
          </w:rPr>
          <w:t>http://journals.cambridge.org/action/displayIssue?issueId=03&amp;volumeId=25&amp;jid=EIA</w:t>
        </w:r>
      </w:hyperlink>
    </w:p>
    <w:p w14:paraId="4F6AA982" w14:textId="77777777" w:rsidR="004B2447" w:rsidRPr="002F774B" w:rsidRDefault="004B2447" w:rsidP="004B2447">
      <w:pPr>
        <w:spacing w:after="0"/>
        <w:ind w:left="720"/>
        <w:rPr>
          <w:rFonts w:ascii="Cambria" w:hAnsi="Cambria" w:cs="Times New Roman"/>
          <w:color w:val="1A1718"/>
          <w:sz w:val="20"/>
          <w:szCs w:val="20"/>
        </w:rPr>
      </w:pPr>
      <w:r w:rsidRPr="002F774B">
        <w:rPr>
          <w:rFonts w:ascii="Cambria" w:hAnsi="Cambria" w:cs="Times New Roman"/>
          <w:sz w:val="20"/>
          <w:szCs w:val="20"/>
          <w:lang w:val="en"/>
        </w:rPr>
        <w:t xml:space="preserve">Michael Walzer, “The Moral Standing of States: A Response to Four Critics,” </w:t>
      </w:r>
      <w:r w:rsidRPr="002F774B">
        <w:rPr>
          <w:rFonts w:ascii="Cambria" w:hAnsi="Cambria" w:cs="Times New Roman"/>
          <w:i/>
          <w:sz w:val="20"/>
          <w:szCs w:val="20"/>
          <w:lang w:val="en"/>
        </w:rPr>
        <w:t>Philosophy and Public Affairs</w:t>
      </w:r>
      <w:r w:rsidRPr="002F774B">
        <w:rPr>
          <w:rFonts w:ascii="Cambria" w:hAnsi="Cambria" w:cs="Times New Roman"/>
          <w:sz w:val="20"/>
          <w:szCs w:val="20"/>
          <w:lang w:val="en"/>
        </w:rPr>
        <w:t>, 9: 3 (1980), pp. 209-229</w:t>
      </w:r>
    </w:p>
    <w:p w14:paraId="49F5C4D1" w14:textId="77777777" w:rsidR="004B2447" w:rsidRPr="002F774B" w:rsidRDefault="004B2447" w:rsidP="004B2447">
      <w:pPr>
        <w:spacing w:after="0"/>
        <w:ind w:firstLine="720"/>
        <w:rPr>
          <w:rFonts w:ascii="Cambria" w:hAnsi="Cambria" w:cs="Times New Roman"/>
          <w:color w:val="1A1718"/>
          <w:sz w:val="20"/>
          <w:szCs w:val="20"/>
        </w:rPr>
      </w:pPr>
      <w:r w:rsidRPr="002F774B">
        <w:rPr>
          <w:rFonts w:ascii="Cambria" w:hAnsi="Cambria" w:cs="Times New Roman"/>
          <w:color w:val="1A1718"/>
          <w:sz w:val="20"/>
          <w:szCs w:val="20"/>
        </w:rPr>
        <w:t xml:space="preserve">Charli Carpenter, “Don’t Call This a Humanitarian Intervention,” </w:t>
      </w:r>
      <w:r w:rsidRPr="002F774B">
        <w:rPr>
          <w:rFonts w:ascii="Cambria" w:hAnsi="Cambria" w:cs="Times New Roman"/>
          <w:i/>
          <w:color w:val="1A1718"/>
          <w:sz w:val="20"/>
          <w:szCs w:val="20"/>
        </w:rPr>
        <w:t>Foreign Affairs</w:t>
      </w:r>
      <w:r w:rsidRPr="002F774B">
        <w:rPr>
          <w:rFonts w:ascii="Cambria" w:hAnsi="Cambria" w:cs="Times New Roman"/>
          <w:color w:val="1A1718"/>
          <w:sz w:val="20"/>
          <w:szCs w:val="20"/>
        </w:rPr>
        <w:t xml:space="preserve">, </w:t>
      </w:r>
    </w:p>
    <w:p w14:paraId="748C6D53" w14:textId="77777777" w:rsidR="004B2447" w:rsidRDefault="004B2447" w:rsidP="004B2447">
      <w:pPr>
        <w:spacing w:after="0"/>
        <w:ind w:firstLine="720"/>
        <w:rPr>
          <w:rFonts w:ascii="Cambria" w:hAnsi="Cambria" w:cs="Times New Roman"/>
          <w:color w:val="1A1718"/>
          <w:sz w:val="20"/>
          <w:szCs w:val="20"/>
        </w:rPr>
      </w:pPr>
      <w:r w:rsidRPr="002F774B">
        <w:rPr>
          <w:rFonts w:ascii="Cambria" w:hAnsi="Cambria" w:cs="Times New Roman"/>
          <w:color w:val="1A1718"/>
          <w:sz w:val="20"/>
          <w:szCs w:val="20"/>
        </w:rPr>
        <w:t>August 2013.</w:t>
      </w:r>
    </w:p>
    <w:p w14:paraId="39C4500D" w14:textId="7A553075" w:rsidR="004B2447" w:rsidRDefault="004B2447" w:rsidP="00C85B6C">
      <w:pPr>
        <w:spacing w:after="0"/>
        <w:rPr>
          <w:rFonts w:ascii="Cambria" w:hAnsi="Cambria" w:cs="Times New Roman"/>
          <w:sz w:val="20"/>
          <w:szCs w:val="20"/>
        </w:rPr>
      </w:pPr>
      <w:r>
        <w:rPr>
          <w:rFonts w:ascii="Cambria" w:hAnsi="Cambria" w:cs="Times New Roman"/>
          <w:sz w:val="20"/>
          <w:szCs w:val="20"/>
        </w:rPr>
        <w:tab/>
        <w:t xml:space="preserve">Taylor Seybolt, </w:t>
      </w:r>
      <w:r w:rsidRPr="00C93547">
        <w:rPr>
          <w:rFonts w:ascii="Cambria" w:hAnsi="Cambria" w:cs="Times New Roman"/>
          <w:i/>
          <w:sz w:val="20"/>
          <w:szCs w:val="20"/>
        </w:rPr>
        <w:t>Humanitarian Intervention: Conditions for Success and Failure</w:t>
      </w:r>
      <w:r>
        <w:rPr>
          <w:rFonts w:ascii="Cambria" w:hAnsi="Cambria" w:cs="Times New Roman"/>
          <w:sz w:val="20"/>
          <w:szCs w:val="20"/>
        </w:rPr>
        <w:t xml:space="preserve"> (OUP 2007).</w:t>
      </w:r>
    </w:p>
    <w:p w14:paraId="3B3FCF00" w14:textId="77777777" w:rsidR="004B2447" w:rsidRPr="002F774B" w:rsidRDefault="004B2447" w:rsidP="004B2447">
      <w:pPr>
        <w:spacing w:after="0"/>
        <w:ind w:left="720"/>
        <w:rPr>
          <w:rFonts w:ascii="Cambria" w:hAnsi="Cambria" w:cs="Times New Roman"/>
          <w:sz w:val="20"/>
          <w:szCs w:val="20"/>
        </w:rPr>
      </w:pPr>
    </w:p>
    <w:p w14:paraId="6CE43C83" w14:textId="77777777" w:rsidR="001B7BCA" w:rsidRDefault="001B7BCA" w:rsidP="001B7BCA">
      <w:pPr>
        <w:rPr>
          <w:rFonts w:ascii="Cambria" w:hAnsi="Cambria" w:cs="Times New Roman"/>
          <w:b/>
          <w:sz w:val="20"/>
          <w:szCs w:val="20"/>
        </w:rPr>
      </w:pPr>
      <w:r>
        <w:rPr>
          <w:rFonts w:ascii="Cambria" w:hAnsi="Cambria" w:cs="Times New Roman"/>
          <w:b/>
          <w:sz w:val="20"/>
          <w:szCs w:val="20"/>
        </w:rPr>
        <w:t xml:space="preserve">MIDTERM essay due </w:t>
      </w:r>
      <w:r w:rsidRPr="004B2447">
        <w:rPr>
          <w:rFonts w:ascii="Cambria" w:hAnsi="Cambria" w:cs="Times New Roman"/>
          <w:b/>
          <w:color w:val="FF0000"/>
          <w:sz w:val="20"/>
          <w:szCs w:val="20"/>
        </w:rPr>
        <w:t xml:space="preserve">Monday March </w:t>
      </w:r>
      <w:r>
        <w:rPr>
          <w:rFonts w:ascii="Cambria" w:hAnsi="Cambria" w:cs="Times New Roman"/>
          <w:b/>
          <w:color w:val="FF0000"/>
          <w:sz w:val="20"/>
          <w:szCs w:val="20"/>
        </w:rPr>
        <w:t>9</w:t>
      </w:r>
      <w:r w:rsidRPr="004B2447">
        <w:rPr>
          <w:rFonts w:ascii="Cambria" w:hAnsi="Cambria" w:cs="Times New Roman"/>
          <w:b/>
          <w:color w:val="FF0000"/>
          <w:sz w:val="20"/>
          <w:szCs w:val="20"/>
        </w:rPr>
        <w:t xml:space="preserve"> at 15.00</w:t>
      </w:r>
      <w:r w:rsidRPr="004B2447">
        <w:rPr>
          <w:rFonts w:ascii="Cambria" w:hAnsi="Cambria"/>
          <w:b/>
          <w:color w:val="FF0000"/>
          <w:sz w:val="20"/>
          <w:szCs w:val="20"/>
        </w:rPr>
        <w:t>.</w:t>
      </w:r>
    </w:p>
    <w:p w14:paraId="19F50965" w14:textId="26FAD7AB" w:rsidR="004B2447" w:rsidRPr="00FD27DD" w:rsidRDefault="004B2447" w:rsidP="004B2447">
      <w:pPr>
        <w:rPr>
          <w:rFonts w:ascii="Cambria" w:hAnsi="Cambria" w:cs="Times New Roman"/>
          <w:b/>
          <w:sz w:val="20"/>
          <w:szCs w:val="20"/>
        </w:rPr>
      </w:pPr>
      <w:r>
        <w:rPr>
          <w:rFonts w:ascii="Cambria" w:hAnsi="Cambria" w:cs="Times New Roman"/>
          <w:b/>
          <w:sz w:val="20"/>
          <w:szCs w:val="20"/>
        </w:rPr>
        <w:t>Week 7</w:t>
      </w:r>
      <w:r w:rsidRPr="002F774B">
        <w:rPr>
          <w:rFonts w:ascii="Cambria" w:hAnsi="Cambria" w:cs="Times New Roman"/>
          <w:b/>
          <w:sz w:val="20"/>
          <w:szCs w:val="20"/>
        </w:rPr>
        <w:t>.</w:t>
      </w:r>
      <w:r w:rsidRPr="002F774B">
        <w:rPr>
          <w:rFonts w:ascii="Cambria" w:hAnsi="Cambria" w:cs="Times New Roman"/>
          <w:sz w:val="20"/>
          <w:szCs w:val="20"/>
        </w:rPr>
        <w:t xml:space="preserve"> </w:t>
      </w:r>
      <w:r w:rsidRPr="002F774B">
        <w:rPr>
          <w:rStyle w:val="a7"/>
          <w:rFonts w:ascii="Cambria" w:hAnsi="Cambria" w:cs="Times New Roman"/>
          <w:sz w:val="20"/>
          <w:szCs w:val="20"/>
        </w:rPr>
        <w:t xml:space="preserve">Responding to the First Global Commons Issue: The Law of the Sea. </w:t>
      </w:r>
    </w:p>
    <w:p w14:paraId="68762BB9" w14:textId="1A49FBA1" w:rsidR="004B2447" w:rsidRPr="002F774B" w:rsidRDefault="00584DC5" w:rsidP="004B2447">
      <w:pPr>
        <w:spacing w:after="0"/>
        <w:rPr>
          <w:rStyle w:val="a7"/>
          <w:rFonts w:ascii="Cambria" w:hAnsi="Cambria" w:cs="Times New Roman"/>
          <w:b w:val="0"/>
          <w:sz w:val="20"/>
          <w:szCs w:val="20"/>
        </w:rPr>
      </w:pPr>
      <w:r>
        <w:rPr>
          <w:rFonts w:ascii="Cambria" w:hAnsi="Cambria" w:cs="Times New Roman"/>
          <w:sz w:val="20"/>
          <w:szCs w:val="20"/>
        </w:rPr>
        <w:t xml:space="preserve">Mar </w:t>
      </w:r>
      <w:r w:rsidR="00333924">
        <w:rPr>
          <w:rFonts w:ascii="Cambria" w:hAnsi="Cambria" w:cs="Times New Roman"/>
          <w:sz w:val="20"/>
          <w:szCs w:val="20"/>
        </w:rPr>
        <w:t>10</w:t>
      </w:r>
      <w:r w:rsidR="004B2447">
        <w:rPr>
          <w:rFonts w:ascii="Cambria" w:hAnsi="Cambria" w:cs="Times New Roman"/>
          <w:sz w:val="20"/>
          <w:szCs w:val="20"/>
        </w:rPr>
        <w:tab/>
      </w:r>
      <w:r w:rsidR="004B2447">
        <w:rPr>
          <w:rStyle w:val="a7"/>
          <w:rFonts w:ascii="Cambria" w:hAnsi="Cambria" w:cs="Times New Roman"/>
          <w:b w:val="0"/>
          <w:sz w:val="20"/>
          <w:szCs w:val="20"/>
        </w:rPr>
        <w:t>Fisheries Jurisdiction Case (UK v Iceland, ICJ 1974) KEATS.</w:t>
      </w:r>
    </w:p>
    <w:p w14:paraId="187855B7" w14:textId="615A10C1" w:rsidR="004B2447" w:rsidRPr="00EB48A9" w:rsidRDefault="004B2447" w:rsidP="004B2447">
      <w:pPr>
        <w:spacing w:after="0"/>
        <w:ind w:left="720"/>
        <w:rPr>
          <w:rStyle w:val="a7"/>
          <w:rFonts w:ascii="Cambria" w:hAnsi="Cambria" w:cs="Times New Roman"/>
          <w:b w:val="0"/>
          <w:sz w:val="20"/>
          <w:szCs w:val="20"/>
        </w:rPr>
      </w:pPr>
      <w:r w:rsidRPr="00EB48A9">
        <w:rPr>
          <w:rStyle w:val="a7"/>
          <w:rFonts w:ascii="Cambria" w:hAnsi="Cambria" w:cs="Times New Roman"/>
          <w:b w:val="0"/>
          <w:sz w:val="20"/>
          <w:szCs w:val="20"/>
        </w:rPr>
        <w:t>Ch 10. Responding to the First Global Commons Issue: The Law of the Sea. (</w:t>
      </w:r>
      <w:r w:rsidR="00E56F39">
        <w:rPr>
          <w:rStyle w:val="a7"/>
          <w:rFonts w:ascii="Cambria" w:hAnsi="Cambria" w:cs="Times New Roman"/>
          <w:b w:val="0"/>
          <w:sz w:val="20"/>
          <w:szCs w:val="20"/>
        </w:rPr>
        <w:t>textbook,</w:t>
      </w:r>
      <w:r w:rsidRPr="003140FB">
        <w:rPr>
          <w:rStyle w:val="a7"/>
          <w:rFonts w:ascii="Cambria" w:hAnsi="Cambria" w:cs="Times New Roman"/>
          <w:b w:val="0"/>
          <w:color w:val="FF0000"/>
          <w:sz w:val="20"/>
          <w:szCs w:val="20"/>
        </w:rPr>
        <w:t xml:space="preserve"> Intro + Part II) 547-549, 564-580</w:t>
      </w:r>
      <w:r w:rsidRPr="00EB48A9">
        <w:rPr>
          <w:rStyle w:val="a7"/>
          <w:rFonts w:ascii="Cambria" w:hAnsi="Cambria" w:cs="Times New Roman"/>
          <w:b w:val="0"/>
          <w:sz w:val="20"/>
          <w:szCs w:val="20"/>
        </w:rPr>
        <w:t>)</w:t>
      </w:r>
      <w:r>
        <w:rPr>
          <w:rStyle w:val="a7"/>
          <w:rFonts w:ascii="Cambria" w:hAnsi="Cambria" w:cs="Times New Roman"/>
          <w:b w:val="0"/>
          <w:sz w:val="20"/>
          <w:szCs w:val="20"/>
        </w:rPr>
        <w:t>.</w:t>
      </w:r>
    </w:p>
    <w:p w14:paraId="5B7D0A79" w14:textId="77777777" w:rsidR="004B2447" w:rsidRDefault="004B2447" w:rsidP="004B2447">
      <w:pPr>
        <w:spacing w:after="0"/>
        <w:ind w:firstLine="720"/>
        <w:rPr>
          <w:rStyle w:val="a7"/>
          <w:rFonts w:ascii="Cambria" w:hAnsi="Cambria" w:cs="Times New Roman"/>
          <w:b w:val="0"/>
          <w:sz w:val="20"/>
          <w:szCs w:val="20"/>
        </w:rPr>
      </w:pPr>
    </w:p>
    <w:p w14:paraId="67079840" w14:textId="77777777" w:rsidR="004B2447" w:rsidRPr="005A03D2" w:rsidRDefault="004B2447" w:rsidP="004B2447">
      <w:pPr>
        <w:spacing w:after="0"/>
        <w:ind w:firstLine="720"/>
        <w:rPr>
          <w:rFonts w:ascii="Cambria" w:hAnsi="Cambria" w:cs="Times New Roman"/>
          <w:color w:val="00B050"/>
          <w:sz w:val="20"/>
          <w:szCs w:val="20"/>
        </w:rPr>
      </w:pPr>
      <w:r w:rsidRPr="005A03D2">
        <w:rPr>
          <w:rFonts w:ascii="Cambria" w:hAnsi="Cambria" w:cs="Times New Roman"/>
          <w:color w:val="00B050"/>
          <w:sz w:val="20"/>
          <w:szCs w:val="20"/>
        </w:rPr>
        <w:t>Recommended:</w:t>
      </w:r>
    </w:p>
    <w:p w14:paraId="2968B65A" w14:textId="449B971F" w:rsidR="004B2447" w:rsidRDefault="004B2447" w:rsidP="004B2447">
      <w:pPr>
        <w:spacing w:after="0"/>
        <w:ind w:left="720"/>
        <w:rPr>
          <w:rFonts w:ascii="Cambria" w:hAnsi="Cambria" w:cs="Times New Roman"/>
          <w:sz w:val="20"/>
          <w:szCs w:val="20"/>
        </w:rPr>
      </w:pPr>
      <w:r w:rsidRPr="00243CF2">
        <w:rPr>
          <w:rFonts w:ascii="Cambria" w:hAnsi="Cambria" w:cs="Times New Roman"/>
          <w:sz w:val="20"/>
          <w:szCs w:val="20"/>
        </w:rPr>
        <w:t xml:space="preserve">Eric A. Posner and Alan O. Sykes, “Economic Foundations of the Law of the </w:t>
      </w:r>
      <w:proofErr w:type="gramStart"/>
      <w:r w:rsidRPr="00243CF2">
        <w:rPr>
          <w:rFonts w:ascii="Cambria" w:hAnsi="Cambria" w:cs="Times New Roman"/>
          <w:sz w:val="20"/>
          <w:szCs w:val="20"/>
        </w:rPr>
        <w:t>Sea,“</w:t>
      </w:r>
      <w:proofErr w:type="gramEnd"/>
      <w:r w:rsidRPr="00243CF2">
        <w:rPr>
          <w:rFonts w:ascii="Cambria" w:hAnsi="Cambria" w:cs="Times New Roman"/>
          <w:sz w:val="20"/>
          <w:szCs w:val="20"/>
        </w:rPr>
        <w:t xml:space="preserve"> The American Journal of International Law, Vol. 104, No. 4 (October 2010), pp. 569-596.</w:t>
      </w:r>
    </w:p>
    <w:p w14:paraId="31287223" w14:textId="77777777" w:rsidR="004B2447" w:rsidRPr="005D5C12" w:rsidRDefault="004B2447" w:rsidP="004B2447">
      <w:pPr>
        <w:pStyle w:val="2"/>
        <w:shd w:val="clear" w:color="auto" w:fill="FFFFFF"/>
        <w:ind w:left="720"/>
        <w:rPr>
          <w:rFonts w:ascii="Cambria" w:hAnsi="Cambria" w:cs="Arial"/>
          <w:color w:val="auto"/>
          <w:sz w:val="20"/>
          <w:szCs w:val="20"/>
          <w:lang w:val="en"/>
        </w:rPr>
      </w:pPr>
      <w:hyperlink r:id="rId27" w:history="1">
        <w:r w:rsidRPr="005D5C12">
          <w:rPr>
            <w:rFonts w:ascii="Cambria" w:hAnsi="Cambria" w:cs="Arial"/>
            <w:color w:val="auto"/>
            <w:sz w:val="20"/>
            <w:szCs w:val="20"/>
            <w:lang w:val="en"/>
          </w:rPr>
          <w:t>Mark J. Valencia</w:t>
        </w:r>
      </w:hyperlink>
      <w:r w:rsidRPr="005D5C12">
        <w:rPr>
          <w:rFonts w:ascii="Cambria" w:hAnsi="Cambria" w:cs="Arial"/>
          <w:color w:val="auto"/>
          <w:sz w:val="20"/>
          <w:szCs w:val="20"/>
          <w:lang w:val="en"/>
        </w:rPr>
        <w:t xml:space="preserve">, </w:t>
      </w:r>
      <w:r>
        <w:rPr>
          <w:rFonts w:ascii="Cambria" w:hAnsi="Cambria" w:cs="Arial"/>
          <w:color w:val="auto"/>
          <w:sz w:val="20"/>
          <w:szCs w:val="20"/>
          <w:lang w:val="en"/>
        </w:rPr>
        <w:t>“</w:t>
      </w:r>
      <w:r w:rsidRPr="005D5C12">
        <w:rPr>
          <w:rFonts w:ascii="Cambria" w:hAnsi="Cambria"/>
          <w:color w:val="auto"/>
          <w:sz w:val="20"/>
          <w:szCs w:val="20"/>
          <w:lang w:val="en"/>
        </w:rPr>
        <w:t>Asia, the Law of the Sea and International Relations</w:t>
      </w:r>
      <w:r>
        <w:rPr>
          <w:rFonts w:ascii="Cambria" w:hAnsi="Cambria"/>
          <w:color w:val="auto"/>
          <w:sz w:val="20"/>
          <w:szCs w:val="20"/>
          <w:lang w:val="en"/>
        </w:rPr>
        <w:t>”</w:t>
      </w:r>
      <w:r w:rsidRPr="005D5C12">
        <w:rPr>
          <w:rFonts w:ascii="Cambria" w:hAnsi="Cambria"/>
          <w:color w:val="auto"/>
          <w:sz w:val="20"/>
          <w:szCs w:val="20"/>
          <w:lang w:val="en"/>
        </w:rPr>
        <w:t xml:space="preserve"> </w:t>
      </w:r>
      <w:r w:rsidRPr="005D5C12">
        <w:rPr>
          <w:rStyle w:val="HTML0"/>
          <w:rFonts w:ascii="Cambria" w:hAnsi="Cambria" w:cs="Arial"/>
          <w:color w:val="auto"/>
          <w:sz w:val="20"/>
          <w:szCs w:val="20"/>
          <w:lang w:val="en"/>
        </w:rPr>
        <w:t>International</w:t>
      </w:r>
      <w:r>
        <w:rPr>
          <w:rStyle w:val="HTML0"/>
          <w:rFonts w:ascii="Cambria" w:hAnsi="Cambria" w:cs="Arial"/>
          <w:color w:val="auto"/>
          <w:sz w:val="20"/>
          <w:szCs w:val="20"/>
          <w:lang w:val="en"/>
        </w:rPr>
        <w:t xml:space="preserve"> Affairs</w:t>
      </w:r>
      <w:r w:rsidRPr="005D5C12">
        <w:rPr>
          <w:rFonts w:ascii="Cambria" w:hAnsi="Cambria" w:cs="Arial"/>
          <w:color w:val="auto"/>
          <w:sz w:val="20"/>
          <w:szCs w:val="20"/>
          <w:lang w:val="en"/>
        </w:rPr>
        <w:t xml:space="preserve">, </w:t>
      </w:r>
      <w:r>
        <w:rPr>
          <w:rFonts w:ascii="Cambria" w:hAnsi="Cambria" w:cs="Arial"/>
          <w:color w:val="auto"/>
          <w:sz w:val="20"/>
          <w:szCs w:val="20"/>
          <w:lang w:val="en"/>
        </w:rPr>
        <w:t>73:</w:t>
      </w:r>
      <w:r w:rsidRPr="005D5C12">
        <w:rPr>
          <w:rFonts w:ascii="Cambria" w:hAnsi="Cambria" w:cs="Arial"/>
          <w:color w:val="auto"/>
          <w:sz w:val="20"/>
          <w:szCs w:val="20"/>
          <w:lang w:val="en"/>
        </w:rPr>
        <w:t xml:space="preserve">2, </w:t>
      </w:r>
      <w:r>
        <w:rPr>
          <w:rFonts w:ascii="Cambria" w:hAnsi="Cambria" w:cs="Arial"/>
          <w:color w:val="auto"/>
          <w:sz w:val="20"/>
          <w:szCs w:val="20"/>
          <w:lang w:val="en"/>
        </w:rPr>
        <w:t xml:space="preserve">(1997), pp. 263-282. </w:t>
      </w:r>
    </w:p>
    <w:p w14:paraId="77AF8194" w14:textId="77777777" w:rsidR="004B2447" w:rsidRDefault="004B2447" w:rsidP="004B2447">
      <w:pPr>
        <w:rPr>
          <w:rFonts w:ascii="Cambria" w:hAnsi="Cambria" w:cs="Times New Roman"/>
          <w:b/>
          <w:sz w:val="20"/>
          <w:szCs w:val="20"/>
        </w:rPr>
      </w:pPr>
    </w:p>
    <w:p w14:paraId="230AF4F1" w14:textId="5F8AF8AC" w:rsidR="004B2447" w:rsidRDefault="004B2447" w:rsidP="004B2447">
      <w:pPr>
        <w:rPr>
          <w:rFonts w:ascii="Cambria" w:hAnsi="Cambria" w:cs="Times New Roman"/>
          <w:b/>
          <w:sz w:val="20"/>
          <w:szCs w:val="20"/>
        </w:rPr>
      </w:pPr>
      <w:r>
        <w:rPr>
          <w:rFonts w:ascii="Cambria" w:hAnsi="Cambria" w:cs="Times New Roman"/>
          <w:b/>
          <w:sz w:val="20"/>
          <w:szCs w:val="20"/>
        </w:rPr>
        <w:t>Week 8</w:t>
      </w:r>
      <w:r w:rsidRPr="002F774B">
        <w:rPr>
          <w:rFonts w:ascii="Cambria" w:hAnsi="Cambria" w:cs="Times New Roman"/>
          <w:b/>
          <w:sz w:val="20"/>
          <w:szCs w:val="20"/>
        </w:rPr>
        <w:t xml:space="preserve">. International Economic Law. </w:t>
      </w:r>
    </w:p>
    <w:p w14:paraId="766383DC" w14:textId="78ED1102" w:rsidR="004B2447" w:rsidRPr="002F774B" w:rsidRDefault="00584DC5" w:rsidP="004B2447">
      <w:pPr>
        <w:spacing w:after="0"/>
        <w:rPr>
          <w:rFonts w:ascii="Cambria" w:hAnsi="Cambria" w:cs="Times New Roman"/>
          <w:sz w:val="20"/>
          <w:szCs w:val="20"/>
        </w:rPr>
      </w:pPr>
      <w:r>
        <w:rPr>
          <w:rFonts w:ascii="Cambria" w:hAnsi="Cambria" w:cs="Times New Roman"/>
          <w:sz w:val="20"/>
          <w:szCs w:val="20"/>
        </w:rPr>
        <w:t>Mar. 1</w:t>
      </w:r>
      <w:r w:rsidR="00333924">
        <w:rPr>
          <w:rFonts w:ascii="Cambria" w:hAnsi="Cambria" w:cs="Times New Roman"/>
          <w:sz w:val="20"/>
          <w:szCs w:val="20"/>
        </w:rPr>
        <w:t>7</w:t>
      </w:r>
      <w:r w:rsidR="004B2447">
        <w:rPr>
          <w:rFonts w:ascii="Cambria" w:hAnsi="Cambria" w:cs="Times New Roman"/>
          <w:b/>
          <w:sz w:val="20"/>
          <w:szCs w:val="20"/>
        </w:rPr>
        <w:tab/>
      </w:r>
      <w:r w:rsidR="004B2447">
        <w:rPr>
          <w:rFonts w:ascii="Cambria" w:hAnsi="Cambria" w:cs="Times New Roman"/>
          <w:sz w:val="20"/>
          <w:szCs w:val="20"/>
        </w:rPr>
        <w:t>US-</w:t>
      </w:r>
      <w:r w:rsidR="004B2447" w:rsidRPr="001860D0">
        <w:rPr>
          <w:rFonts w:ascii="Cambria" w:hAnsi="Cambria" w:cs="Times New Roman"/>
          <w:sz w:val="20"/>
          <w:szCs w:val="20"/>
        </w:rPr>
        <w:t xml:space="preserve">Brazil </w:t>
      </w:r>
      <w:r w:rsidR="004B2447">
        <w:rPr>
          <w:rFonts w:ascii="Cambria" w:hAnsi="Cambria" w:cs="Times New Roman"/>
          <w:sz w:val="20"/>
          <w:szCs w:val="20"/>
        </w:rPr>
        <w:t xml:space="preserve">Upland </w:t>
      </w:r>
      <w:r w:rsidR="004B2447" w:rsidRPr="001860D0">
        <w:rPr>
          <w:rFonts w:ascii="Cambria" w:hAnsi="Cambria" w:cs="Times New Roman"/>
          <w:sz w:val="20"/>
          <w:szCs w:val="20"/>
        </w:rPr>
        <w:t xml:space="preserve">Cotton </w:t>
      </w:r>
      <w:r w:rsidR="004B2447">
        <w:rPr>
          <w:rFonts w:ascii="Cambria" w:hAnsi="Cambria" w:cs="Times New Roman"/>
          <w:sz w:val="20"/>
          <w:szCs w:val="20"/>
        </w:rPr>
        <w:t>(</w:t>
      </w:r>
      <w:r w:rsidR="002F437C">
        <w:rPr>
          <w:rFonts w:ascii="Cambria" w:hAnsi="Cambria" w:cs="Times New Roman"/>
          <w:sz w:val="20"/>
          <w:szCs w:val="20"/>
        </w:rPr>
        <w:t xml:space="preserve">WTO Appellate Body, 2005 </w:t>
      </w:r>
      <w:r w:rsidR="004B2447" w:rsidRPr="002F774B">
        <w:rPr>
          <w:rFonts w:ascii="Cambria" w:hAnsi="Cambria" w:cs="Times New Roman"/>
          <w:sz w:val="20"/>
          <w:szCs w:val="20"/>
        </w:rPr>
        <w:t>KEATS).</w:t>
      </w:r>
    </w:p>
    <w:p w14:paraId="62C6859B" w14:textId="56C8D7EE" w:rsidR="004B2447" w:rsidRPr="00EB48A9" w:rsidRDefault="004B2447" w:rsidP="004B2447">
      <w:pPr>
        <w:spacing w:after="0"/>
        <w:rPr>
          <w:rFonts w:ascii="Cambria" w:hAnsi="Cambria" w:cs="Times New Roman"/>
          <w:sz w:val="20"/>
          <w:szCs w:val="20"/>
        </w:rPr>
      </w:pPr>
      <w:r>
        <w:rPr>
          <w:rFonts w:ascii="Cambria" w:hAnsi="Cambria" w:cs="Times New Roman"/>
          <w:b/>
          <w:sz w:val="20"/>
          <w:szCs w:val="20"/>
        </w:rPr>
        <w:tab/>
      </w:r>
      <w:r w:rsidRPr="00EB48A9">
        <w:rPr>
          <w:rFonts w:ascii="Cambria" w:hAnsi="Cambria" w:cs="Times New Roman"/>
          <w:b/>
          <w:sz w:val="20"/>
          <w:szCs w:val="20"/>
        </w:rPr>
        <w:t>Ch 12.</w:t>
      </w:r>
      <w:r w:rsidRPr="00EB48A9">
        <w:rPr>
          <w:rFonts w:ascii="Cambria" w:hAnsi="Cambria" w:cs="Times New Roman"/>
          <w:sz w:val="20"/>
          <w:szCs w:val="20"/>
        </w:rPr>
        <w:t xml:space="preserve"> Managing the World Economy. (</w:t>
      </w:r>
      <w:r w:rsidR="00E56F39">
        <w:rPr>
          <w:rFonts w:ascii="Cambria" w:hAnsi="Cambria" w:cs="Times New Roman"/>
          <w:sz w:val="20"/>
          <w:szCs w:val="20"/>
        </w:rPr>
        <w:t>textbook,</w:t>
      </w:r>
      <w:r w:rsidRPr="008F06AB">
        <w:rPr>
          <w:rFonts w:ascii="Cambria" w:hAnsi="Cambria" w:cs="Times New Roman"/>
          <w:color w:val="FF0000"/>
          <w:sz w:val="20"/>
          <w:szCs w:val="20"/>
        </w:rPr>
        <w:t xml:space="preserve"> Intro + Part I, 665-678</w:t>
      </w:r>
      <w:r w:rsidRPr="00EB48A9">
        <w:rPr>
          <w:rFonts w:ascii="Cambria" w:hAnsi="Cambria" w:cs="Times New Roman"/>
          <w:sz w:val="20"/>
          <w:szCs w:val="20"/>
        </w:rPr>
        <w:t>).</w:t>
      </w:r>
    </w:p>
    <w:p w14:paraId="750080B8" w14:textId="77777777" w:rsidR="004B2447" w:rsidRPr="002F774B" w:rsidRDefault="004B2447" w:rsidP="004B2447">
      <w:pPr>
        <w:spacing w:after="0"/>
        <w:rPr>
          <w:rFonts w:ascii="Cambria" w:hAnsi="Cambria" w:cs="Times New Roman"/>
          <w:b/>
          <w:sz w:val="20"/>
          <w:szCs w:val="20"/>
        </w:rPr>
      </w:pPr>
    </w:p>
    <w:p w14:paraId="2F5704E3" w14:textId="77777777" w:rsidR="004B2447" w:rsidRPr="005A03D2" w:rsidRDefault="004B2447" w:rsidP="004B2447">
      <w:pPr>
        <w:spacing w:after="0"/>
        <w:ind w:left="720"/>
        <w:rPr>
          <w:rFonts w:ascii="Cambria" w:hAnsi="Cambria" w:cs="Times New Roman"/>
          <w:color w:val="00B050"/>
          <w:sz w:val="20"/>
          <w:szCs w:val="20"/>
        </w:rPr>
      </w:pPr>
      <w:r w:rsidRPr="005A03D2">
        <w:rPr>
          <w:rFonts w:ascii="Cambria" w:hAnsi="Cambria" w:cs="Times New Roman"/>
          <w:color w:val="00B050"/>
          <w:sz w:val="20"/>
          <w:szCs w:val="20"/>
        </w:rPr>
        <w:t xml:space="preserve">Recommended: </w:t>
      </w:r>
    </w:p>
    <w:p w14:paraId="38633DA0" w14:textId="77777777" w:rsidR="004B2447" w:rsidRDefault="004B2447" w:rsidP="004B2447">
      <w:pPr>
        <w:autoSpaceDE w:val="0"/>
        <w:autoSpaceDN w:val="0"/>
        <w:adjustRightInd w:val="0"/>
        <w:spacing w:after="0" w:line="240" w:lineRule="auto"/>
        <w:ind w:left="720"/>
        <w:rPr>
          <w:rFonts w:ascii="Cambria" w:hAnsi="Cambria" w:cs="AdvTimes-bi"/>
          <w:sz w:val="20"/>
          <w:szCs w:val="20"/>
        </w:rPr>
      </w:pPr>
      <w:r w:rsidRPr="002B1A41">
        <w:rPr>
          <w:rFonts w:ascii="Cambria" w:hAnsi="Cambria" w:cs="AdvTimes-bi"/>
          <w:sz w:val="20"/>
          <w:szCs w:val="20"/>
        </w:rPr>
        <w:t xml:space="preserve">Gregory Schaffer, </w:t>
      </w:r>
      <w:r>
        <w:rPr>
          <w:rFonts w:ascii="Cambria" w:hAnsi="Cambria" w:cs="AdvTimes-bi"/>
          <w:sz w:val="20"/>
          <w:szCs w:val="20"/>
        </w:rPr>
        <w:t>‘</w:t>
      </w:r>
      <w:r w:rsidRPr="002B1A41">
        <w:rPr>
          <w:rFonts w:ascii="Cambria" w:hAnsi="Cambria" w:cs="AdvTimes-bi"/>
          <w:sz w:val="20"/>
          <w:szCs w:val="20"/>
        </w:rPr>
        <w:t>Developing Country Use of the WTO Dispute</w:t>
      </w:r>
      <w:r>
        <w:rPr>
          <w:rFonts w:ascii="Cambria" w:hAnsi="Cambria" w:cs="AdvTimes-bi"/>
          <w:sz w:val="20"/>
          <w:szCs w:val="20"/>
        </w:rPr>
        <w:t xml:space="preserve"> </w:t>
      </w:r>
      <w:r w:rsidRPr="002B1A41">
        <w:rPr>
          <w:rFonts w:ascii="Cambria" w:hAnsi="Cambria" w:cs="AdvTimes-bi"/>
          <w:sz w:val="20"/>
          <w:szCs w:val="20"/>
        </w:rPr>
        <w:t>Settlement System: Why it Matters, the</w:t>
      </w:r>
      <w:r>
        <w:rPr>
          <w:rFonts w:ascii="Cambria" w:hAnsi="Cambria" w:cs="AdvTimes-bi"/>
          <w:sz w:val="20"/>
          <w:szCs w:val="20"/>
        </w:rPr>
        <w:t xml:space="preserve"> </w:t>
      </w:r>
      <w:r w:rsidRPr="002B1A41">
        <w:rPr>
          <w:rFonts w:ascii="Cambria" w:hAnsi="Cambria" w:cs="AdvTimes-bi"/>
          <w:sz w:val="20"/>
          <w:szCs w:val="20"/>
        </w:rPr>
        <w:t>Barriers Posed</w:t>
      </w:r>
      <w:r>
        <w:rPr>
          <w:rFonts w:ascii="Cambria" w:hAnsi="Cambria" w:cs="AdvTimes-bi"/>
          <w:sz w:val="20"/>
          <w:szCs w:val="20"/>
        </w:rPr>
        <w:t>.’</w:t>
      </w:r>
    </w:p>
    <w:p w14:paraId="523FEFB3" w14:textId="77777777" w:rsidR="004B2447" w:rsidRPr="00F85B0E" w:rsidRDefault="004B2447" w:rsidP="004B2447">
      <w:pPr>
        <w:spacing w:after="0" w:line="240" w:lineRule="auto"/>
        <w:ind w:left="720"/>
        <w:rPr>
          <w:rFonts w:ascii="Cambria" w:hAnsi="Cambria"/>
          <w:sz w:val="20"/>
          <w:szCs w:val="20"/>
        </w:rPr>
      </w:pPr>
      <w:r w:rsidRPr="00F85B0E">
        <w:rPr>
          <w:rFonts w:ascii="Cambria" w:hAnsi="Cambria"/>
          <w:sz w:val="20"/>
          <w:szCs w:val="20"/>
        </w:rPr>
        <w:t xml:space="preserve">Schwab, S. C. (2011) “After Doha: Why the Negotiations are Doomed and What we should do about It.” </w:t>
      </w:r>
      <w:r w:rsidRPr="00F85B0E">
        <w:rPr>
          <w:rFonts w:ascii="Cambria" w:hAnsi="Cambria"/>
          <w:i/>
          <w:iCs/>
          <w:sz w:val="20"/>
          <w:szCs w:val="20"/>
        </w:rPr>
        <w:t>Foreign Affairs</w:t>
      </w:r>
      <w:r w:rsidRPr="00F85B0E">
        <w:rPr>
          <w:rFonts w:ascii="Cambria" w:hAnsi="Cambria"/>
          <w:sz w:val="20"/>
          <w:szCs w:val="20"/>
        </w:rPr>
        <w:t xml:space="preserve"> 90, no. 3: 104–117.</w:t>
      </w:r>
    </w:p>
    <w:p w14:paraId="79DB984A" w14:textId="77777777" w:rsidR="004B2447" w:rsidRDefault="004B2447" w:rsidP="004B2447">
      <w:pPr>
        <w:spacing w:after="0"/>
        <w:ind w:left="720"/>
        <w:rPr>
          <w:rFonts w:ascii="Cambria" w:hAnsi="Cambria"/>
          <w:sz w:val="20"/>
          <w:szCs w:val="20"/>
          <w:lang w:val="en-GB"/>
        </w:rPr>
      </w:pPr>
      <w:proofErr w:type="spellStart"/>
      <w:r w:rsidRPr="00CC4D0D">
        <w:rPr>
          <w:rFonts w:ascii="Cambria" w:hAnsi="Cambria"/>
          <w:sz w:val="20"/>
          <w:szCs w:val="20"/>
          <w:lang w:val="en-GB"/>
        </w:rPr>
        <w:t>Rorden</w:t>
      </w:r>
      <w:proofErr w:type="spellEnd"/>
      <w:r w:rsidRPr="00CC4D0D">
        <w:rPr>
          <w:rFonts w:ascii="Cambria" w:hAnsi="Cambria"/>
          <w:sz w:val="20"/>
          <w:szCs w:val="20"/>
          <w:lang w:val="en-GB"/>
        </w:rPr>
        <w:t xml:space="preserve"> Wilkinson, </w:t>
      </w:r>
      <w:r w:rsidRPr="00CC4D0D">
        <w:rPr>
          <w:rFonts w:ascii="Cambria" w:hAnsi="Cambria"/>
          <w:i/>
          <w:sz w:val="20"/>
          <w:szCs w:val="20"/>
          <w:lang w:val="en-GB"/>
        </w:rPr>
        <w:t>What’s Wrong with the WTO and How to Fix It</w:t>
      </w:r>
      <w:r w:rsidRPr="00CC4D0D">
        <w:rPr>
          <w:rFonts w:ascii="Cambria" w:hAnsi="Cambria"/>
          <w:sz w:val="20"/>
          <w:szCs w:val="20"/>
          <w:lang w:val="en-GB"/>
        </w:rPr>
        <w:t xml:space="preserve"> (Polity Press, 2014). </w:t>
      </w:r>
    </w:p>
    <w:p w14:paraId="786E4F28" w14:textId="77777777" w:rsidR="004B2447" w:rsidRPr="00F85B0E" w:rsidRDefault="004B2447" w:rsidP="004B2447">
      <w:pPr>
        <w:spacing w:after="0" w:line="240" w:lineRule="auto"/>
        <w:ind w:left="720"/>
        <w:rPr>
          <w:rFonts w:ascii="Cambria" w:hAnsi="Cambria"/>
          <w:sz w:val="20"/>
          <w:szCs w:val="20"/>
        </w:rPr>
      </w:pPr>
      <w:r w:rsidRPr="00F85B0E">
        <w:rPr>
          <w:rFonts w:ascii="Cambria" w:hAnsi="Cambria"/>
          <w:sz w:val="20"/>
          <w:szCs w:val="20"/>
        </w:rPr>
        <w:t>Wolfe, Robert. (2015). ‘First diagnose, then treat: what ails the Doha Round?’. </w:t>
      </w:r>
      <w:r w:rsidRPr="00F85B0E">
        <w:rPr>
          <w:rFonts w:ascii="Cambria" w:hAnsi="Cambria"/>
          <w:i/>
          <w:iCs/>
          <w:sz w:val="20"/>
          <w:szCs w:val="20"/>
        </w:rPr>
        <w:t>World Trade Review</w:t>
      </w:r>
      <w:r w:rsidRPr="00F85B0E">
        <w:rPr>
          <w:rFonts w:ascii="Cambria" w:hAnsi="Cambria"/>
          <w:sz w:val="20"/>
          <w:szCs w:val="20"/>
        </w:rPr>
        <w:t>, </w:t>
      </w:r>
      <w:r w:rsidRPr="00F85B0E">
        <w:rPr>
          <w:rFonts w:ascii="Cambria" w:hAnsi="Cambria"/>
          <w:i/>
          <w:iCs/>
          <w:sz w:val="20"/>
          <w:szCs w:val="20"/>
        </w:rPr>
        <w:t>14</w:t>
      </w:r>
      <w:r w:rsidRPr="00F85B0E">
        <w:rPr>
          <w:rFonts w:ascii="Cambria" w:hAnsi="Cambria"/>
          <w:sz w:val="20"/>
          <w:szCs w:val="20"/>
        </w:rPr>
        <w:t>(1), 7-28.</w:t>
      </w:r>
    </w:p>
    <w:p w14:paraId="3ADFB089" w14:textId="77777777" w:rsidR="004B2447" w:rsidRPr="00CC4D0D" w:rsidRDefault="004B2447" w:rsidP="004B2447">
      <w:pPr>
        <w:spacing w:after="0"/>
        <w:ind w:left="720"/>
        <w:rPr>
          <w:rStyle w:val="a-size-large2"/>
          <w:rFonts w:ascii="Cambria" w:hAnsi="Cambria"/>
          <w:color w:val="111111"/>
          <w:sz w:val="20"/>
          <w:szCs w:val="20"/>
        </w:rPr>
      </w:pPr>
      <w:r w:rsidRPr="00CC4D0D">
        <w:rPr>
          <w:rFonts w:ascii="Cambria" w:hAnsi="Cambria"/>
          <w:sz w:val="20"/>
          <w:szCs w:val="20"/>
          <w:lang w:val="en-GB"/>
        </w:rPr>
        <w:t xml:space="preserve">Fatoumata Jawara and Aileen Kwa, </w:t>
      </w:r>
      <w:r w:rsidRPr="00CC4D0D">
        <w:rPr>
          <w:rStyle w:val="a-size-large2"/>
          <w:rFonts w:ascii="Cambria" w:hAnsi="Cambria"/>
          <w:i/>
          <w:color w:val="111111"/>
          <w:sz w:val="20"/>
          <w:szCs w:val="20"/>
        </w:rPr>
        <w:t xml:space="preserve">Behind the Scenes at the WTO: The Real World of International Trade Negotiations/Lessons of Cancun </w:t>
      </w:r>
      <w:r w:rsidRPr="00CC4D0D">
        <w:rPr>
          <w:rStyle w:val="a-size-large2"/>
          <w:rFonts w:ascii="Cambria" w:hAnsi="Cambria"/>
          <w:color w:val="111111"/>
          <w:sz w:val="20"/>
          <w:szCs w:val="20"/>
        </w:rPr>
        <w:t>(Zen Books, 2004).</w:t>
      </w:r>
    </w:p>
    <w:p w14:paraId="32844D1D" w14:textId="77777777" w:rsidR="004B2447" w:rsidRDefault="004B2447" w:rsidP="004B2447">
      <w:pPr>
        <w:spacing w:after="0"/>
        <w:ind w:left="720"/>
        <w:rPr>
          <w:rFonts w:ascii="Cambria" w:hAnsi="Cambria" w:cs="Times New Roman"/>
          <w:sz w:val="20"/>
          <w:szCs w:val="20"/>
        </w:rPr>
      </w:pPr>
      <w:r w:rsidRPr="002F774B">
        <w:rPr>
          <w:rFonts w:ascii="Cambria" w:hAnsi="Cambria" w:cs="Times New Roman"/>
          <w:sz w:val="20"/>
          <w:szCs w:val="20"/>
        </w:rPr>
        <w:t xml:space="preserve">Leif Wenar, “Coercion in Cross Border Property Rights,” </w:t>
      </w:r>
      <w:r w:rsidRPr="002F774B">
        <w:rPr>
          <w:rFonts w:ascii="Cambria" w:hAnsi="Cambria" w:cs="Times New Roman"/>
          <w:i/>
          <w:sz w:val="20"/>
          <w:szCs w:val="20"/>
        </w:rPr>
        <w:t>Social Philosophy and Policy</w:t>
      </w:r>
      <w:r w:rsidRPr="002F774B">
        <w:rPr>
          <w:rFonts w:ascii="Cambria" w:hAnsi="Cambria" w:cs="Times New Roman"/>
          <w:sz w:val="20"/>
          <w:szCs w:val="20"/>
        </w:rPr>
        <w:t>, 2015.</w:t>
      </w:r>
    </w:p>
    <w:p w14:paraId="188F271B" w14:textId="77777777" w:rsidR="004B2447" w:rsidRPr="00BA0092" w:rsidRDefault="004B2447" w:rsidP="004B2447">
      <w:pPr>
        <w:spacing w:after="0" w:line="240" w:lineRule="auto"/>
        <w:ind w:left="720"/>
        <w:jc w:val="both"/>
        <w:rPr>
          <w:rFonts w:ascii="Palatino Linotype" w:hAnsi="Palatino Linotype" w:cs="Courier New"/>
        </w:rPr>
      </w:pPr>
      <w:r>
        <w:rPr>
          <w:rStyle w:val="HTML"/>
          <w:rFonts w:ascii="Palatino Linotype" w:eastAsiaTheme="minorHAnsi" w:hAnsi="Palatino Linotype"/>
          <w:sz w:val="20"/>
          <w:szCs w:val="20"/>
        </w:rPr>
        <w:t xml:space="preserve">Carmen Pavel, “Negative Duties, the WTO and the Harm Argument,” </w:t>
      </w:r>
      <w:r w:rsidRPr="00F23DFD">
        <w:rPr>
          <w:rStyle w:val="HTML"/>
          <w:rFonts w:ascii="Palatino Linotype" w:eastAsiaTheme="minorHAnsi" w:hAnsi="Palatino Linotype"/>
          <w:i/>
          <w:sz w:val="20"/>
          <w:szCs w:val="20"/>
        </w:rPr>
        <w:t>Political Studies</w:t>
      </w:r>
      <w:r>
        <w:rPr>
          <w:rStyle w:val="HTML"/>
          <w:rFonts w:ascii="Palatino Linotype" w:eastAsiaTheme="minorHAnsi" w:hAnsi="Palatino Linotype"/>
          <w:sz w:val="20"/>
          <w:szCs w:val="20"/>
        </w:rPr>
        <w:t>, 63:2, 2015.</w:t>
      </w:r>
    </w:p>
    <w:p w14:paraId="46DBFAEB" w14:textId="77777777" w:rsidR="004B2447" w:rsidRDefault="004B2447" w:rsidP="004B2447">
      <w:pPr>
        <w:spacing w:after="0" w:line="240" w:lineRule="auto"/>
        <w:jc w:val="both"/>
        <w:rPr>
          <w:rFonts w:ascii="Cambria" w:hAnsi="Cambria" w:cs="Arial"/>
          <w:color w:val="000000"/>
          <w:sz w:val="20"/>
          <w:szCs w:val="20"/>
          <w:lang w:val="en-GB"/>
        </w:rPr>
      </w:pPr>
    </w:p>
    <w:p w14:paraId="0035E77C" w14:textId="5A8337C9" w:rsidR="004B2447" w:rsidRDefault="004B2447" w:rsidP="004B2447">
      <w:pPr>
        <w:rPr>
          <w:rFonts w:ascii="Cambria" w:hAnsi="Cambria" w:cs="Times New Roman"/>
          <w:b/>
          <w:sz w:val="20"/>
          <w:szCs w:val="20"/>
        </w:rPr>
      </w:pPr>
      <w:r>
        <w:rPr>
          <w:rFonts w:ascii="Cambria" w:hAnsi="Cambria" w:cs="Times New Roman"/>
          <w:b/>
          <w:sz w:val="20"/>
          <w:szCs w:val="20"/>
        </w:rPr>
        <w:t xml:space="preserve">Week 9. </w:t>
      </w:r>
      <w:r w:rsidRPr="002F774B">
        <w:rPr>
          <w:rFonts w:ascii="Cambria" w:hAnsi="Cambria" w:cs="Times New Roman"/>
          <w:b/>
          <w:sz w:val="20"/>
          <w:szCs w:val="20"/>
        </w:rPr>
        <w:t xml:space="preserve">Unresolved Problems in the Global Commons: International Environmental Law. </w:t>
      </w:r>
    </w:p>
    <w:p w14:paraId="2EFE38EB" w14:textId="0D83E214" w:rsidR="004B2447" w:rsidRDefault="00584DC5" w:rsidP="004B2447">
      <w:pPr>
        <w:spacing w:after="0"/>
        <w:rPr>
          <w:rFonts w:ascii="Cambria" w:hAnsi="Cambria" w:cs="Times New Roman"/>
          <w:sz w:val="20"/>
          <w:szCs w:val="20"/>
        </w:rPr>
      </w:pPr>
      <w:r>
        <w:rPr>
          <w:rFonts w:ascii="Cambria" w:hAnsi="Cambria" w:cs="Times New Roman"/>
          <w:sz w:val="20"/>
          <w:szCs w:val="20"/>
        </w:rPr>
        <w:t xml:space="preserve">Mar. </w:t>
      </w:r>
      <w:proofErr w:type="gramStart"/>
      <w:r>
        <w:rPr>
          <w:rFonts w:ascii="Cambria" w:hAnsi="Cambria" w:cs="Times New Roman"/>
          <w:sz w:val="20"/>
          <w:szCs w:val="20"/>
        </w:rPr>
        <w:t>2</w:t>
      </w:r>
      <w:r w:rsidR="00333924">
        <w:rPr>
          <w:rFonts w:ascii="Cambria" w:hAnsi="Cambria" w:cs="Times New Roman"/>
          <w:sz w:val="20"/>
          <w:szCs w:val="20"/>
        </w:rPr>
        <w:t>4</w:t>
      </w:r>
      <w:r w:rsidR="004B2447" w:rsidRPr="002F774B">
        <w:rPr>
          <w:rFonts w:ascii="Cambria" w:hAnsi="Cambria" w:cs="Times New Roman"/>
          <w:sz w:val="20"/>
          <w:szCs w:val="20"/>
        </w:rPr>
        <w:t xml:space="preserve"> </w:t>
      </w:r>
      <w:r w:rsidR="004B2447">
        <w:rPr>
          <w:rFonts w:ascii="Cambria" w:hAnsi="Cambria" w:cs="Times New Roman"/>
          <w:sz w:val="20"/>
          <w:szCs w:val="20"/>
        </w:rPr>
        <w:t xml:space="preserve"> </w:t>
      </w:r>
      <w:r w:rsidR="00FF6E21">
        <w:rPr>
          <w:rFonts w:ascii="Cambria" w:hAnsi="Cambria" w:cs="Times New Roman"/>
          <w:sz w:val="20"/>
          <w:szCs w:val="20"/>
        </w:rPr>
        <w:t>Whaling</w:t>
      </w:r>
      <w:proofErr w:type="gramEnd"/>
      <w:r w:rsidR="00FF6E21">
        <w:rPr>
          <w:rFonts w:ascii="Cambria" w:hAnsi="Cambria" w:cs="Times New Roman"/>
          <w:sz w:val="20"/>
          <w:szCs w:val="20"/>
        </w:rPr>
        <w:t xml:space="preserve"> in the Antarctic Australia v Japan</w:t>
      </w:r>
      <w:r w:rsidR="004B2447" w:rsidRPr="00351692">
        <w:rPr>
          <w:rFonts w:ascii="Cambria" w:hAnsi="Cambria" w:cs="Times New Roman"/>
          <w:sz w:val="20"/>
          <w:szCs w:val="20"/>
        </w:rPr>
        <w:t xml:space="preserve"> </w:t>
      </w:r>
      <w:r w:rsidR="002F437C">
        <w:rPr>
          <w:rFonts w:ascii="Cambria" w:hAnsi="Cambria" w:cs="Times New Roman"/>
          <w:sz w:val="20"/>
          <w:szCs w:val="20"/>
        </w:rPr>
        <w:t>(ICJ 201</w:t>
      </w:r>
      <w:r w:rsidR="00FF6E21">
        <w:rPr>
          <w:rFonts w:ascii="Cambria" w:hAnsi="Cambria" w:cs="Times New Roman"/>
          <w:sz w:val="20"/>
          <w:szCs w:val="20"/>
        </w:rPr>
        <w:t>4</w:t>
      </w:r>
      <w:r w:rsidR="002F437C">
        <w:rPr>
          <w:rFonts w:ascii="Cambria" w:hAnsi="Cambria" w:cs="Times New Roman"/>
          <w:sz w:val="20"/>
          <w:szCs w:val="20"/>
        </w:rPr>
        <w:t xml:space="preserve"> KEATS)</w:t>
      </w:r>
    </w:p>
    <w:p w14:paraId="69DA640A" w14:textId="77777777" w:rsidR="004B2447" w:rsidRPr="002F774B" w:rsidRDefault="004B2447" w:rsidP="004B2447">
      <w:pPr>
        <w:spacing w:after="0"/>
        <w:ind w:firstLine="720"/>
        <w:rPr>
          <w:rFonts w:ascii="Cambria" w:hAnsi="Cambria" w:cs="Times New Roman"/>
          <w:sz w:val="20"/>
          <w:szCs w:val="20"/>
        </w:rPr>
      </w:pPr>
      <w:r w:rsidRPr="002F774B">
        <w:rPr>
          <w:rFonts w:ascii="Cambria" w:hAnsi="Cambria" w:cs="Times New Roman"/>
          <w:sz w:val="20"/>
          <w:szCs w:val="20"/>
        </w:rPr>
        <w:t>Justin Gillis, “</w:t>
      </w:r>
      <w:r w:rsidRPr="002F774B">
        <w:rPr>
          <w:rFonts w:ascii="Cambria" w:hAnsi="Cambria" w:cs="Times New Roman"/>
          <w:color w:val="000000"/>
          <w:sz w:val="20"/>
          <w:szCs w:val="20"/>
        </w:rPr>
        <w:t xml:space="preserve">The Montreal Protocol, a Little Treaty That Could,” </w:t>
      </w:r>
      <w:r w:rsidRPr="002F774B">
        <w:rPr>
          <w:rFonts w:ascii="Cambria" w:hAnsi="Cambria" w:cs="Times New Roman"/>
          <w:i/>
          <w:color w:val="000000"/>
          <w:sz w:val="20"/>
          <w:szCs w:val="20"/>
        </w:rPr>
        <w:t>New York Times</w:t>
      </w:r>
      <w:r w:rsidRPr="002F774B">
        <w:rPr>
          <w:rFonts w:ascii="Cambria" w:hAnsi="Cambria" w:cs="Times New Roman"/>
          <w:color w:val="000000"/>
          <w:sz w:val="20"/>
          <w:szCs w:val="20"/>
        </w:rPr>
        <w:t>, 2013</w:t>
      </w:r>
    </w:p>
    <w:p w14:paraId="7A3CC598" w14:textId="7ADE49BF" w:rsidR="004B2447" w:rsidRPr="00EB48A9" w:rsidRDefault="004B2447" w:rsidP="004B2447">
      <w:pPr>
        <w:spacing w:after="0"/>
        <w:ind w:left="720"/>
        <w:rPr>
          <w:rFonts w:ascii="Cambria" w:hAnsi="Cambria" w:cs="Times New Roman"/>
          <w:sz w:val="20"/>
          <w:szCs w:val="20"/>
        </w:rPr>
      </w:pPr>
      <w:r w:rsidRPr="00EB48A9">
        <w:rPr>
          <w:rFonts w:ascii="Cambria" w:hAnsi="Cambria" w:cs="Times New Roman"/>
          <w:sz w:val="20"/>
          <w:szCs w:val="20"/>
        </w:rPr>
        <w:lastRenderedPageBreak/>
        <w:t>Ch 11. Protecting the International Environment. (</w:t>
      </w:r>
      <w:r w:rsidR="00E56F39">
        <w:rPr>
          <w:rFonts w:ascii="Cambria" w:hAnsi="Cambria" w:cs="Times New Roman"/>
          <w:sz w:val="20"/>
          <w:szCs w:val="20"/>
        </w:rPr>
        <w:t>textbook -</w:t>
      </w:r>
      <w:r w:rsidRPr="008F06AB">
        <w:rPr>
          <w:rFonts w:ascii="Cambria" w:hAnsi="Cambria" w:cs="Times New Roman"/>
          <w:color w:val="FF0000"/>
          <w:sz w:val="20"/>
          <w:szCs w:val="20"/>
        </w:rPr>
        <w:t xml:space="preserve"> Intro + Parts II and III, 603-605, 626-662</w:t>
      </w:r>
      <w:r w:rsidRPr="00EB48A9">
        <w:rPr>
          <w:rFonts w:ascii="Cambria" w:hAnsi="Cambria" w:cs="Times New Roman"/>
          <w:sz w:val="20"/>
          <w:szCs w:val="20"/>
        </w:rPr>
        <w:t>).</w:t>
      </w:r>
    </w:p>
    <w:p w14:paraId="087562FD" w14:textId="77777777" w:rsidR="004B2447" w:rsidRPr="004C3162" w:rsidRDefault="004B2447" w:rsidP="004B2447">
      <w:pPr>
        <w:spacing w:after="0"/>
        <w:ind w:left="720"/>
        <w:rPr>
          <w:rFonts w:ascii="Cambria" w:hAnsi="Cambria" w:cs="Times New Roman"/>
          <w:color w:val="FF0000"/>
          <w:sz w:val="20"/>
          <w:szCs w:val="20"/>
        </w:rPr>
      </w:pPr>
    </w:p>
    <w:p w14:paraId="1A6346AD" w14:textId="77777777" w:rsidR="004B2447" w:rsidRDefault="004B2447" w:rsidP="004B2447">
      <w:pPr>
        <w:spacing w:after="0"/>
        <w:ind w:left="720"/>
        <w:rPr>
          <w:rFonts w:ascii="Cambria" w:hAnsi="Cambria" w:cs="Times New Roman"/>
          <w:color w:val="00B050"/>
          <w:sz w:val="20"/>
          <w:szCs w:val="20"/>
        </w:rPr>
      </w:pPr>
      <w:r w:rsidRPr="005A03D2">
        <w:rPr>
          <w:rFonts w:ascii="Cambria" w:hAnsi="Cambria" w:cs="Times New Roman"/>
          <w:color w:val="00B050"/>
          <w:sz w:val="20"/>
          <w:szCs w:val="20"/>
        </w:rPr>
        <w:t>Recommended:</w:t>
      </w:r>
    </w:p>
    <w:p w14:paraId="6D9B0840" w14:textId="77777777" w:rsidR="004B2447" w:rsidRPr="00B42559" w:rsidRDefault="004B2447" w:rsidP="004B2447">
      <w:pPr>
        <w:spacing w:after="0"/>
        <w:ind w:left="720"/>
        <w:rPr>
          <w:rFonts w:ascii="Cambria" w:hAnsi="Cambria" w:cs="Times New Roman"/>
          <w:sz w:val="20"/>
          <w:szCs w:val="20"/>
        </w:rPr>
      </w:pPr>
      <w:r w:rsidRPr="00B42559">
        <w:rPr>
          <w:rFonts w:ascii="Cambria" w:hAnsi="Cambria" w:cs="Times New Roman"/>
          <w:sz w:val="20"/>
          <w:szCs w:val="20"/>
        </w:rPr>
        <w:t xml:space="preserve">Ian Hurd: ‘Almost Saving Whales: The Ambiguity of Success at the International Whaling Commission’ </w:t>
      </w:r>
      <w:r w:rsidRPr="00B42559">
        <w:rPr>
          <w:rFonts w:ascii="Cambria" w:hAnsi="Cambria" w:cs="Times New Roman"/>
          <w:i/>
          <w:iCs/>
          <w:sz w:val="20"/>
          <w:szCs w:val="20"/>
        </w:rPr>
        <w:t>Ethics and International Affairs</w:t>
      </w:r>
      <w:r w:rsidRPr="00B42559">
        <w:rPr>
          <w:rFonts w:ascii="Cambria" w:hAnsi="Cambria" w:cs="Times New Roman"/>
          <w:sz w:val="20"/>
          <w:szCs w:val="20"/>
        </w:rPr>
        <w:t>, 26:1, 2012.</w:t>
      </w:r>
    </w:p>
    <w:p w14:paraId="6F98824C" w14:textId="77777777" w:rsidR="004B2447" w:rsidRPr="002F774B" w:rsidRDefault="004B2447" w:rsidP="004B2447">
      <w:pPr>
        <w:spacing w:after="0"/>
        <w:ind w:left="720"/>
        <w:rPr>
          <w:rFonts w:ascii="Cambria" w:hAnsi="Cambria" w:cs="Times New Roman"/>
          <w:color w:val="222222"/>
          <w:sz w:val="20"/>
          <w:szCs w:val="20"/>
        </w:rPr>
      </w:pPr>
      <w:r w:rsidRPr="002F774B">
        <w:rPr>
          <w:rFonts w:ascii="Cambria" w:hAnsi="Cambria" w:cs="Times New Roman"/>
          <w:color w:val="444444"/>
          <w:sz w:val="20"/>
          <w:szCs w:val="20"/>
        </w:rPr>
        <w:t>Quirin Schiermeier, “</w:t>
      </w:r>
      <w:r w:rsidRPr="002F774B">
        <w:rPr>
          <w:rFonts w:ascii="Cambria" w:hAnsi="Cambria" w:cs="Times New Roman"/>
          <w:color w:val="222222"/>
          <w:sz w:val="20"/>
          <w:szCs w:val="20"/>
        </w:rPr>
        <w:t xml:space="preserve">The Kyoto Protocol: Hot Air,” </w:t>
      </w:r>
      <w:r w:rsidRPr="002F774B">
        <w:rPr>
          <w:rFonts w:ascii="Cambria" w:hAnsi="Cambria" w:cs="Times New Roman"/>
          <w:i/>
          <w:color w:val="222222"/>
          <w:sz w:val="20"/>
          <w:szCs w:val="20"/>
        </w:rPr>
        <w:t>Nature</w:t>
      </w:r>
      <w:r w:rsidRPr="002F774B">
        <w:rPr>
          <w:rFonts w:ascii="Cambria" w:hAnsi="Cambria" w:cs="Times New Roman"/>
          <w:color w:val="222222"/>
          <w:sz w:val="20"/>
          <w:szCs w:val="20"/>
        </w:rPr>
        <w:t>, 2012</w:t>
      </w:r>
    </w:p>
    <w:p w14:paraId="48CB91F9" w14:textId="77777777" w:rsidR="004B2447" w:rsidRDefault="004B2447" w:rsidP="004B2447">
      <w:pPr>
        <w:spacing w:after="0"/>
        <w:ind w:left="720"/>
        <w:rPr>
          <w:rFonts w:ascii="Cambria" w:hAnsi="Cambria" w:cs="Times New Roman"/>
          <w:sz w:val="20"/>
          <w:szCs w:val="20"/>
        </w:rPr>
      </w:pPr>
      <w:r w:rsidRPr="002F774B">
        <w:rPr>
          <w:rFonts w:ascii="Cambria" w:hAnsi="Cambria" w:cs="Times New Roman"/>
          <w:sz w:val="20"/>
          <w:szCs w:val="20"/>
        </w:rPr>
        <w:t xml:space="preserve">Ronald B. Mitchell “Regime Design Matters: International Oil Pollution and Treaty Compliance,” </w:t>
      </w:r>
      <w:r w:rsidRPr="002F774B">
        <w:rPr>
          <w:rFonts w:ascii="Cambria" w:hAnsi="Cambria" w:cs="Times New Roman"/>
          <w:i/>
          <w:sz w:val="20"/>
          <w:szCs w:val="20"/>
        </w:rPr>
        <w:t>International Organization</w:t>
      </w:r>
      <w:r w:rsidRPr="002F774B">
        <w:rPr>
          <w:rFonts w:ascii="Cambria" w:hAnsi="Cambria" w:cs="Times New Roman"/>
          <w:sz w:val="20"/>
          <w:szCs w:val="20"/>
        </w:rPr>
        <w:t xml:space="preserve"> 48:3, 1994, 425-458. (KEATS)</w:t>
      </w:r>
    </w:p>
    <w:p w14:paraId="0FF38A56" w14:textId="77777777" w:rsidR="004B2447" w:rsidRPr="002F774B" w:rsidRDefault="004B2447" w:rsidP="004B2447">
      <w:pPr>
        <w:spacing w:after="0"/>
        <w:rPr>
          <w:rFonts w:ascii="Cambria" w:hAnsi="Cambria" w:cs="Times New Roman"/>
          <w:color w:val="FF0000"/>
          <w:sz w:val="20"/>
          <w:szCs w:val="20"/>
        </w:rPr>
      </w:pPr>
    </w:p>
    <w:p w14:paraId="54D050EB" w14:textId="67264299" w:rsidR="009E66AB" w:rsidRPr="002F774B" w:rsidRDefault="00664FF5" w:rsidP="002F774B">
      <w:pPr>
        <w:spacing w:after="0"/>
        <w:rPr>
          <w:rFonts w:ascii="Cambria" w:hAnsi="Cambria" w:cs="Times New Roman"/>
          <w:b/>
          <w:sz w:val="20"/>
          <w:szCs w:val="20"/>
        </w:rPr>
      </w:pPr>
      <w:r>
        <w:rPr>
          <w:rFonts w:ascii="Cambria" w:hAnsi="Cambria" w:cs="Times New Roman"/>
          <w:b/>
          <w:sz w:val="20"/>
          <w:szCs w:val="20"/>
        </w:rPr>
        <w:t>Week 1</w:t>
      </w:r>
      <w:r w:rsidR="004B2447">
        <w:rPr>
          <w:rFonts w:ascii="Cambria" w:hAnsi="Cambria" w:cs="Times New Roman"/>
          <w:b/>
          <w:sz w:val="20"/>
          <w:szCs w:val="20"/>
        </w:rPr>
        <w:t>0</w:t>
      </w:r>
      <w:r>
        <w:rPr>
          <w:rFonts w:ascii="Cambria" w:hAnsi="Cambria" w:cs="Times New Roman"/>
          <w:b/>
          <w:sz w:val="20"/>
          <w:szCs w:val="20"/>
        </w:rPr>
        <w:t xml:space="preserve">. </w:t>
      </w:r>
      <w:r w:rsidR="000B4D30" w:rsidRPr="00903AF3">
        <w:rPr>
          <w:rFonts w:ascii="Cambria" w:hAnsi="Cambria" w:cs="Times New Roman"/>
          <w:b/>
          <w:color w:val="FF0000"/>
          <w:sz w:val="20"/>
          <w:szCs w:val="20"/>
        </w:rPr>
        <w:t>Compliance in International Law</w:t>
      </w:r>
      <w:r w:rsidR="00903AF3" w:rsidRPr="00903AF3">
        <w:rPr>
          <w:rFonts w:ascii="Cambria" w:hAnsi="Cambria" w:cs="Times New Roman"/>
          <w:b/>
          <w:color w:val="FF0000"/>
          <w:sz w:val="20"/>
          <w:szCs w:val="20"/>
        </w:rPr>
        <w:t>/Possible New Topic</w:t>
      </w:r>
    </w:p>
    <w:p w14:paraId="30316BFB" w14:textId="4C75221A" w:rsidR="009652E9" w:rsidRPr="00A373E7" w:rsidRDefault="009652E9" w:rsidP="009652E9">
      <w:pPr>
        <w:spacing w:after="0"/>
        <w:ind w:left="720"/>
        <w:rPr>
          <w:rFonts w:ascii="Cambria" w:hAnsi="Cambria" w:cs="Times New Roman"/>
          <w:sz w:val="20"/>
          <w:szCs w:val="20"/>
          <w:lang w:val="en"/>
        </w:rPr>
      </w:pPr>
    </w:p>
    <w:p w14:paraId="6F3A94D4" w14:textId="1A916199" w:rsidR="008029AC" w:rsidRPr="008029AC" w:rsidRDefault="005E2658" w:rsidP="000B4D30">
      <w:pPr>
        <w:autoSpaceDE w:val="0"/>
        <w:autoSpaceDN w:val="0"/>
        <w:adjustRightInd w:val="0"/>
        <w:spacing w:after="0" w:line="240" w:lineRule="auto"/>
        <w:ind w:left="720" w:hanging="720"/>
        <w:rPr>
          <w:rFonts w:ascii="Cambria" w:hAnsi="Cambria" w:cs="Times New Roman"/>
          <w:color w:val="FF0000"/>
          <w:sz w:val="20"/>
          <w:szCs w:val="20"/>
        </w:rPr>
      </w:pPr>
      <w:r>
        <w:rPr>
          <w:rFonts w:ascii="Cambria" w:hAnsi="Cambria" w:cs="Times New Roman"/>
          <w:sz w:val="20"/>
          <w:szCs w:val="20"/>
        </w:rPr>
        <w:t xml:space="preserve">Mar. </w:t>
      </w:r>
      <w:r w:rsidR="00333924">
        <w:rPr>
          <w:rFonts w:ascii="Cambria" w:hAnsi="Cambria" w:cs="Times New Roman"/>
          <w:sz w:val="20"/>
          <w:szCs w:val="20"/>
        </w:rPr>
        <w:t>31</w:t>
      </w:r>
      <w:r>
        <w:rPr>
          <w:rFonts w:ascii="Cambria" w:hAnsi="Cambria" w:cs="Times New Roman"/>
          <w:sz w:val="20"/>
          <w:szCs w:val="20"/>
        </w:rPr>
        <w:t xml:space="preserve"> </w:t>
      </w:r>
      <w:r w:rsidR="007B48D3" w:rsidRPr="007B48D3">
        <w:rPr>
          <w:rFonts w:ascii="Cambria" w:hAnsi="Cambria" w:cs="Times New Roman"/>
          <w:sz w:val="20"/>
          <w:szCs w:val="20"/>
        </w:rPr>
        <w:t>The Rainbow Warrior Affair</w:t>
      </w:r>
    </w:p>
    <w:p w14:paraId="379A6564" w14:textId="51240E04" w:rsidR="000B4D30" w:rsidRDefault="000B4D30" w:rsidP="008029AC">
      <w:pPr>
        <w:autoSpaceDE w:val="0"/>
        <w:autoSpaceDN w:val="0"/>
        <w:adjustRightInd w:val="0"/>
        <w:spacing w:after="0" w:line="240" w:lineRule="auto"/>
        <w:ind w:left="720"/>
        <w:rPr>
          <w:rFonts w:ascii="Cambria" w:hAnsi="Cambria" w:cs="AdvOT6af9549b"/>
          <w:sz w:val="20"/>
          <w:szCs w:val="20"/>
          <w:lang w:val="en-GB"/>
        </w:rPr>
      </w:pPr>
      <w:r w:rsidRPr="000621BB">
        <w:rPr>
          <w:rFonts w:ascii="Cambria" w:hAnsi="Cambria" w:cs="AdvOT6af9549b"/>
          <w:sz w:val="20"/>
          <w:szCs w:val="20"/>
          <w:lang w:val="en-GB"/>
        </w:rPr>
        <w:t xml:space="preserve">Oona A. Hathaway &amp; Scott J. Shapiro, </w:t>
      </w:r>
      <w:proofErr w:type="spellStart"/>
      <w:r w:rsidRPr="000621BB">
        <w:rPr>
          <w:rFonts w:ascii="Cambria" w:hAnsi="Cambria" w:cs="AdvOTa109402e.I"/>
          <w:sz w:val="20"/>
          <w:szCs w:val="20"/>
          <w:lang w:val="en-GB"/>
        </w:rPr>
        <w:t>Outcasting</w:t>
      </w:r>
      <w:proofErr w:type="spellEnd"/>
      <w:r w:rsidRPr="000621BB">
        <w:rPr>
          <w:rFonts w:ascii="Cambria" w:hAnsi="Cambria" w:cs="AdvOTa109402e.I"/>
          <w:sz w:val="20"/>
          <w:szCs w:val="20"/>
          <w:lang w:val="en-GB"/>
        </w:rPr>
        <w:t>: Enforcement in Domestic and International Law</w:t>
      </w:r>
      <w:r w:rsidRPr="000621BB">
        <w:rPr>
          <w:rFonts w:ascii="Cambria" w:hAnsi="Cambria" w:cs="AdvOT6af9549b"/>
          <w:sz w:val="20"/>
          <w:szCs w:val="20"/>
          <w:lang w:val="en-GB"/>
        </w:rPr>
        <w:t>, 121 YALE L.J. 252 (2011).</w:t>
      </w:r>
    </w:p>
    <w:p w14:paraId="39307B08" w14:textId="77777777" w:rsidR="000B4D30" w:rsidRPr="000621BB" w:rsidRDefault="000B4D30" w:rsidP="000B4D30">
      <w:pPr>
        <w:autoSpaceDE w:val="0"/>
        <w:autoSpaceDN w:val="0"/>
        <w:adjustRightInd w:val="0"/>
        <w:spacing w:after="0" w:line="240" w:lineRule="auto"/>
        <w:ind w:left="720"/>
        <w:rPr>
          <w:rFonts w:ascii="Cambria" w:hAnsi="Cambria"/>
          <w:sz w:val="20"/>
          <w:szCs w:val="20"/>
        </w:rPr>
      </w:pPr>
      <w:r>
        <w:rPr>
          <w:rFonts w:ascii="Cambria" w:hAnsi="Cambria" w:cs="AdvOT6af9549b"/>
          <w:sz w:val="20"/>
          <w:szCs w:val="20"/>
          <w:lang w:val="en-GB"/>
        </w:rPr>
        <w:t xml:space="preserve">Harold </w:t>
      </w:r>
      <w:proofErr w:type="spellStart"/>
      <w:r>
        <w:rPr>
          <w:rFonts w:ascii="Cambria" w:hAnsi="Cambria" w:cs="AdvOT6af9549b"/>
          <w:sz w:val="20"/>
          <w:szCs w:val="20"/>
          <w:lang w:val="en-GB"/>
        </w:rPr>
        <w:t>Hongju</w:t>
      </w:r>
      <w:proofErr w:type="spellEnd"/>
      <w:r>
        <w:rPr>
          <w:rFonts w:ascii="Cambria" w:hAnsi="Cambria" w:cs="AdvOT6af9549b"/>
          <w:sz w:val="20"/>
          <w:szCs w:val="20"/>
          <w:lang w:val="en-GB"/>
        </w:rPr>
        <w:t xml:space="preserve"> Koh, ‘Why do nations Obey International Law? Review Essay,’ </w:t>
      </w:r>
      <w:r w:rsidRPr="000621BB">
        <w:rPr>
          <w:rFonts w:ascii="Cambria" w:hAnsi="Cambria" w:cs="AdvOT6af9549b"/>
          <w:i/>
          <w:iCs/>
          <w:sz w:val="20"/>
          <w:szCs w:val="20"/>
          <w:lang w:val="en-GB"/>
        </w:rPr>
        <w:t>The Yale Law Journal</w:t>
      </w:r>
      <w:r>
        <w:rPr>
          <w:rFonts w:ascii="Cambria" w:hAnsi="Cambria" w:cs="AdvOT6af9549b"/>
          <w:sz w:val="20"/>
          <w:szCs w:val="20"/>
          <w:lang w:val="en-GB"/>
        </w:rPr>
        <w:t>, 106: 8 (1997).</w:t>
      </w:r>
    </w:p>
    <w:p w14:paraId="7E0A838A" w14:textId="77777777" w:rsidR="00E55BD1" w:rsidRPr="002F774B" w:rsidRDefault="00E55BD1" w:rsidP="00E55BD1">
      <w:pPr>
        <w:spacing w:after="0"/>
        <w:ind w:left="720"/>
        <w:rPr>
          <w:rFonts w:ascii="Cambria" w:hAnsi="Cambria" w:cs="Times New Roman"/>
          <w:sz w:val="20"/>
          <w:szCs w:val="20"/>
        </w:rPr>
      </w:pPr>
    </w:p>
    <w:p w14:paraId="3734218C" w14:textId="77777777" w:rsidR="00F217CD" w:rsidRDefault="009E66AB" w:rsidP="009E66AB">
      <w:pPr>
        <w:spacing w:after="0"/>
        <w:ind w:firstLine="720"/>
        <w:rPr>
          <w:rFonts w:ascii="Cambria" w:hAnsi="Cambria" w:cs="Times New Roman"/>
          <w:color w:val="00B050"/>
          <w:sz w:val="20"/>
          <w:szCs w:val="20"/>
        </w:rPr>
      </w:pPr>
      <w:r w:rsidRPr="005A03D2">
        <w:rPr>
          <w:rFonts w:ascii="Cambria" w:hAnsi="Cambria" w:cs="Times New Roman"/>
          <w:color w:val="00B050"/>
          <w:sz w:val="20"/>
          <w:szCs w:val="20"/>
        </w:rPr>
        <w:t xml:space="preserve">Recommended: </w:t>
      </w:r>
    </w:p>
    <w:p w14:paraId="618ABF60" w14:textId="6CC75D15" w:rsidR="00C442C6" w:rsidRDefault="00C442C6" w:rsidP="00C442C6">
      <w:pPr>
        <w:spacing w:after="0"/>
        <w:ind w:left="720"/>
        <w:rPr>
          <w:rFonts w:ascii="Cambria" w:hAnsi="Cambria" w:cs="Times New Roman"/>
          <w:sz w:val="20"/>
          <w:szCs w:val="20"/>
        </w:rPr>
      </w:pPr>
      <w:r w:rsidRPr="002F774B">
        <w:rPr>
          <w:rFonts w:ascii="Cambria" w:hAnsi="Cambria" w:cs="Times New Roman"/>
          <w:sz w:val="20"/>
          <w:szCs w:val="20"/>
        </w:rPr>
        <w:t xml:space="preserve">Oona A. Hathaway, Sabria McElroy, and Sara </w:t>
      </w:r>
      <w:proofErr w:type="spellStart"/>
      <w:r w:rsidRPr="002F774B">
        <w:rPr>
          <w:rFonts w:ascii="Cambria" w:hAnsi="Cambria" w:cs="Times New Roman"/>
          <w:sz w:val="20"/>
          <w:szCs w:val="20"/>
        </w:rPr>
        <w:t>Aronchick</w:t>
      </w:r>
      <w:proofErr w:type="spellEnd"/>
      <w:r w:rsidRPr="002F774B">
        <w:rPr>
          <w:rFonts w:ascii="Cambria" w:hAnsi="Cambria" w:cs="Times New Roman"/>
          <w:sz w:val="20"/>
          <w:szCs w:val="20"/>
        </w:rPr>
        <w:t xml:space="preserve"> Solow, “International Law at Home: Enforcing Treaties in U.S. Courts,” </w:t>
      </w:r>
      <w:r w:rsidRPr="002F774B">
        <w:rPr>
          <w:rFonts w:ascii="Cambria" w:hAnsi="Cambria" w:cs="Times New Roman"/>
          <w:i/>
          <w:iCs/>
          <w:sz w:val="20"/>
          <w:szCs w:val="20"/>
        </w:rPr>
        <w:t xml:space="preserve">The Yale Journal of International Law </w:t>
      </w:r>
      <w:r w:rsidRPr="002F774B">
        <w:rPr>
          <w:rFonts w:ascii="Cambria" w:hAnsi="Cambria" w:cs="Times New Roman"/>
          <w:sz w:val="20"/>
          <w:szCs w:val="20"/>
        </w:rPr>
        <w:t>37, no. 1 (2012) (KEATS)</w:t>
      </w:r>
    </w:p>
    <w:p w14:paraId="6F14824B" w14:textId="77777777" w:rsidR="000B4D30" w:rsidRDefault="000B4D30" w:rsidP="000B4D30">
      <w:pPr>
        <w:spacing w:after="0"/>
        <w:ind w:firstLine="720"/>
        <w:rPr>
          <w:rFonts w:ascii="Cambria" w:hAnsi="Cambria"/>
          <w:sz w:val="20"/>
          <w:szCs w:val="20"/>
        </w:rPr>
      </w:pPr>
      <w:r w:rsidRPr="000621BB">
        <w:rPr>
          <w:rFonts w:ascii="Cambria" w:hAnsi="Cambria"/>
          <w:sz w:val="20"/>
          <w:szCs w:val="20"/>
        </w:rPr>
        <w:t xml:space="preserve">Andrew Guzman, How International Law Works: A </w:t>
      </w:r>
      <w:r>
        <w:rPr>
          <w:rFonts w:ascii="Cambria" w:hAnsi="Cambria"/>
          <w:sz w:val="20"/>
          <w:szCs w:val="20"/>
        </w:rPr>
        <w:t>R</w:t>
      </w:r>
      <w:r w:rsidRPr="000621BB">
        <w:rPr>
          <w:rFonts w:ascii="Cambria" w:hAnsi="Cambria"/>
          <w:sz w:val="20"/>
          <w:szCs w:val="20"/>
        </w:rPr>
        <w:t>ational Choice Theory, (CUP 2009).</w:t>
      </w:r>
    </w:p>
    <w:p w14:paraId="5704613F" w14:textId="147E7AC4" w:rsidR="00CC629A" w:rsidRPr="00CC629A" w:rsidRDefault="00CC629A" w:rsidP="00CC629A">
      <w:pPr>
        <w:numPr>
          <w:ilvl w:val="0"/>
          <w:numId w:val="23"/>
        </w:numPr>
        <w:spacing w:after="0"/>
        <w:rPr>
          <w:rFonts w:ascii="Cambria" w:hAnsi="Cambria" w:cs="Times New Roman"/>
          <w:bCs/>
          <w:sz w:val="20"/>
          <w:szCs w:val="20"/>
          <w:lang w:val="en-GB"/>
        </w:rPr>
      </w:pPr>
      <w:r>
        <w:rPr>
          <w:rFonts w:ascii="Cambria" w:hAnsi="Cambria" w:cs="Times New Roman"/>
          <w:bCs/>
          <w:sz w:val="20"/>
          <w:szCs w:val="20"/>
          <w:u w:val="single"/>
        </w:rPr>
        <w:t xml:space="preserve">Carmen Pavel, </w:t>
      </w:r>
      <w:hyperlink r:id="rId28" w:history="1">
        <w:r w:rsidRPr="00CC629A">
          <w:rPr>
            <w:rStyle w:val="a6"/>
            <w:rFonts w:ascii="Cambria" w:hAnsi="Cambria" w:cs="Times New Roman"/>
            <w:bCs/>
            <w:sz w:val="20"/>
            <w:szCs w:val="20"/>
          </w:rPr>
          <w:t>‘</w:t>
        </w:r>
      </w:hyperlink>
      <w:r w:rsidRPr="00CC629A">
        <w:rPr>
          <w:rFonts w:ascii="Cambria" w:hAnsi="Cambria" w:cs="Times New Roman"/>
          <w:bCs/>
          <w:sz w:val="20"/>
          <w:szCs w:val="20"/>
        </w:rPr>
        <w:t>‘</w:t>
      </w:r>
      <w:hyperlink r:id="rId29" w:history="1">
        <w:r w:rsidRPr="00CC629A">
          <w:rPr>
            <w:rStyle w:val="a6"/>
            <w:rFonts w:ascii="Cambria" w:hAnsi="Cambria" w:cs="Times New Roman"/>
            <w:bCs/>
            <w:sz w:val="20"/>
            <w:szCs w:val="20"/>
          </w:rPr>
          <w:t>Global and National Constitutionalism,’</w:t>
        </w:r>
      </w:hyperlink>
      <w:r w:rsidRPr="00CC629A">
        <w:rPr>
          <w:rFonts w:ascii="Cambria" w:hAnsi="Cambria" w:cs="Times New Roman"/>
          <w:bCs/>
          <w:sz w:val="20"/>
          <w:szCs w:val="20"/>
        </w:rPr>
        <w:t xml:space="preserve"> </w:t>
      </w:r>
      <w:r w:rsidRPr="00CC629A">
        <w:rPr>
          <w:rFonts w:ascii="Cambria" w:hAnsi="Cambria" w:cs="Times New Roman"/>
          <w:bCs/>
          <w:i/>
          <w:iCs/>
          <w:sz w:val="20"/>
          <w:szCs w:val="20"/>
        </w:rPr>
        <w:t xml:space="preserve">Cambridge Handbook of Constitutional Theory, </w:t>
      </w:r>
      <w:r w:rsidRPr="00CC629A">
        <w:rPr>
          <w:rFonts w:ascii="Cambria" w:hAnsi="Cambria" w:cs="Times New Roman"/>
          <w:bCs/>
          <w:sz w:val="20"/>
          <w:szCs w:val="20"/>
        </w:rPr>
        <w:t>Richard Bellamy and Jeff King, eds., 2025</w:t>
      </w:r>
      <w:r w:rsidRPr="00CC629A">
        <w:rPr>
          <w:rFonts w:ascii="Cambria" w:hAnsi="Cambria" w:cs="Times New Roman"/>
          <w:bCs/>
          <w:i/>
          <w:iCs/>
          <w:sz w:val="20"/>
          <w:szCs w:val="20"/>
        </w:rPr>
        <w:t>.</w:t>
      </w:r>
    </w:p>
    <w:p w14:paraId="77E814CB" w14:textId="77777777" w:rsidR="00672D84" w:rsidRDefault="00672D84" w:rsidP="00672D84">
      <w:pPr>
        <w:spacing w:after="0"/>
        <w:ind w:left="720"/>
        <w:rPr>
          <w:rFonts w:ascii="Cambria" w:hAnsi="Cambria" w:cs="Times New Roman"/>
          <w:sz w:val="20"/>
          <w:szCs w:val="20"/>
        </w:rPr>
      </w:pPr>
      <w:r>
        <w:rPr>
          <w:rFonts w:ascii="Cambria" w:hAnsi="Cambria" w:cs="Times New Roman"/>
          <w:sz w:val="20"/>
          <w:szCs w:val="20"/>
        </w:rPr>
        <w:t xml:space="preserve">Carmen Pavel, </w:t>
      </w:r>
      <w:r w:rsidRPr="00D61BD6">
        <w:rPr>
          <w:rFonts w:ascii="Cambria" w:hAnsi="Cambria" w:cs="Times New Roman"/>
          <w:i/>
          <w:iCs/>
          <w:sz w:val="20"/>
          <w:szCs w:val="20"/>
        </w:rPr>
        <w:t>Law Beyond the State: Dynamic Coordination, State Consent and Binding International Law</w:t>
      </w:r>
      <w:r>
        <w:rPr>
          <w:rFonts w:ascii="Cambria" w:hAnsi="Cambria" w:cs="Times New Roman"/>
          <w:sz w:val="20"/>
          <w:szCs w:val="20"/>
        </w:rPr>
        <w:t xml:space="preserve"> (OUP 2021).</w:t>
      </w:r>
    </w:p>
    <w:p w14:paraId="1B286645" w14:textId="77777777" w:rsidR="00672D84" w:rsidRPr="000621BB" w:rsidRDefault="00672D84" w:rsidP="000B4D30">
      <w:pPr>
        <w:spacing w:after="0"/>
        <w:ind w:firstLine="720"/>
        <w:rPr>
          <w:rFonts w:ascii="Cambria" w:hAnsi="Cambria" w:cs="Arial"/>
          <w:color w:val="000000"/>
          <w:sz w:val="20"/>
          <w:szCs w:val="20"/>
          <w:lang w:val="en-GB"/>
        </w:rPr>
      </w:pPr>
    </w:p>
    <w:p w14:paraId="47B7A1CB" w14:textId="0F294180" w:rsidR="00602A1A" w:rsidRPr="00602A1A" w:rsidRDefault="00A926A6" w:rsidP="00602A1A">
      <w:pPr>
        <w:spacing w:after="0"/>
        <w:rPr>
          <w:rFonts w:ascii="Cambria" w:hAnsi="Cambria"/>
          <w:sz w:val="20"/>
          <w:szCs w:val="20"/>
          <w:lang w:val="en-GB"/>
        </w:rPr>
      </w:pPr>
      <w:r w:rsidRPr="00602A1A">
        <w:rPr>
          <w:rFonts w:ascii="Cambria" w:hAnsi="Cambria"/>
          <w:sz w:val="20"/>
          <w:szCs w:val="20"/>
          <w:lang w:val="en-GB"/>
        </w:rPr>
        <w:t>Monday 27 April – Friday 1 May 2026</w:t>
      </w:r>
      <w:r>
        <w:rPr>
          <w:rFonts w:ascii="Cambria" w:hAnsi="Cambria"/>
          <w:sz w:val="20"/>
          <w:szCs w:val="20"/>
          <w:lang w:val="en-GB"/>
        </w:rPr>
        <w:t xml:space="preserve"> </w:t>
      </w:r>
      <w:r w:rsidR="00602A1A" w:rsidRPr="00602A1A">
        <w:rPr>
          <w:rFonts w:ascii="Cambria" w:hAnsi="Cambria"/>
          <w:sz w:val="20"/>
          <w:szCs w:val="20"/>
          <w:lang w:val="en-GB"/>
        </w:rPr>
        <w:t>Teaching/Revision</w:t>
      </w:r>
      <w:r w:rsidR="00602A1A">
        <w:rPr>
          <w:rFonts w:ascii="Cambria" w:hAnsi="Cambria"/>
          <w:sz w:val="20"/>
          <w:szCs w:val="20"/>
          <w:lang w:val="en-GB"/>
        </w:rPr>
        <w:t xml:space="preserve"> Week</w:t>
      </w:r>
      <w:r>
        <w:rPr>
          <w:rFonts w:ascii="Cambria" w:hAnsi="Cambria"/>
          <w:sz w:val="20"/>
          <w:szCs w:val="20"/>
          <w:lang w:val="en-GB"/>
        </w:rPr>
        <w:t>.</w:t>
      </w:r>
    </w:p>
    <w:p w14:paraId="02E852AD" w14:textId="77777777" w:rsidR="0003743E" w:rsidRDefault="0003743E" w:rsidP="009E66AB">
      <w:pPr>
        <w:spacing w:after="0"/>
        <w:rPr>
          <w:rFonts w:ascii="Cambria" w:hAnsi="Cambria"/>
          <w:sz w:val="20"/>
          <w:szCs w:val="20"/>
        </w:rPr>
      </w:pPr>
    </w:p>
    <w:p w14:paraId="25B87916" w14:textId="5B509E5D" w:rsidR="00F47C8C" w:rsidRPr="002F774B" w:rsidRDefault="00F47C8C" w:rsidP="009E66AB">
      <w:pPr>
        <w:spacing w:after="0"/>
        <w:rPr>
          <w:rFonts w:ascii="Cambria" w:hAnsi="Cambria"/>
          <w:sz w:val="20"/>
          <w:szCs w:val="20"/>
        </w:rPr>
      </w:pPr>
    </w:p>
    <w:sectPr w:rsidR="00F47C8C" w:rsidRPr="002F774B">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C4750" w14:textId="77777777" w:rsidR="00BD3E63" w:rsidRDefault="00BD3E63">
      <w:pPr>
        <w:spacing w:after="0" w:line="240" w:lineRule="auto"/>
      </w:pPr>
      <w:r>
        <w:separator/>
      </w:r>
    </w:p>
  </w:endnote>
  <w:endnote w:type="continuationSeparator" w:id="0">
    <w:p w14:paraId="73646AFB" w14:textId="77777777" w:rsidR="00BD3E63" w:rsidRDefault="00BD3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de">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Segoe UI"/>
    <w:panose1 w:val="020B0606030504020204"/>
    <w:charset w:val="00"/>
    <w:family w:val="swiss"/>
    <w:pitch w:val="variable"/>
    <w:sig w:usb0="E00002EF" w:usb1="4000205B" w:usb2="00000028" w:usb3="00000000" w:csb0="0000019F" w:csb1="00000000"/>
  </w:font>
  <w:font w:name="MinionPro-Regular">
    <w:panose1 w:val="020B0604020202020204"/>
    <w:charset w:val="00"/>
    <w:family w:val="roman"/>
    <w:notTrueType/>
    <w:pitch w:val="default"/>
    <w:sig w:usb0="00000003" w:usb1="00000000" w:usb2="00000000" w:usb3="00000000" w:csb0="00000001" w:csb1="00000000"/>
  </w:font>
  <w:font w:name="PhotinaMT">
    <w:panose1 w:val="020B0604020202020204"/>
    <w:charset w:val="00"/>
    <w:family w:val="auto"/>
    <w:notTrueType/>
    <w:pitch w:val="default"/>
    <w:sig w:usb0="00000003" w:usb1="00000000" w:usb2="00000000" w:usb3="00000000" w:csb0="00000001" w:csb1="00000000"/>
  </w:font>
  <w:font w:name="PhotinaMT-Italic">
    <w:panose1 w:val="020B0604020202020204"/>
    <w:charset w:val="00"/>
    <w:family w:val="auto"/>
    <w:notTrueType/>
    <w:pitch w:val="default"/>
    <w:sig w:usb0="00000003" w:usb1="00000000" w:usb2="00000000" w:usb3="00000000" w:csb0="00000001" w:csb1="00000000"/>
  </w:font>
  <w:font w:name="inherit">
    <w:altName w:val="Cambria"/>
    <w:panose1 w:val="020B0604020202020204"/>
    <w:charset w:val="00"/>
    <w:family w:val="roman"/>
    <w:notTrueType/>
    <w:pitch w:val="default"/>
  </w:font>
  <w:font w:name="AdvTimes-bi">
    <w:altName w:val="Calibri"/>
    <w:panose1 w:val="020B0604020202020204"/>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dvOT6af9549b">
    <w:altName w:val="Cambria"/>
    <w:panose1 w:val="020B0604020202020204"/>
    <w:charset w:val="00"/>
    <w:family w:val="roman"/>
    <w:notTrueType/>
    <w:pitch w:val="default"/>
    <w:sig w:usb0="00000003" w:usb1="00000000" w:usb2="00000000" w:usb3="00000000" w:csb0="00000001" w:csb1="00000000"/>
  </w:font>
  <w:font w:name="AdvOTa109402e.I">
    <w:altName w:val="Cambria"/>
    <w:panose1 w:val="020B06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DF020" w14:textId="77777777" w:rsidR="00BD3E63" w:rsidRDefault="00BD3E63">
      <w:pPr>
        <w:spacing w:after="0" w:line="240" w:lineRule="auto"/>
      </w:pPr>
      <w:r>
        <w:separator/>
      </w:r>
    </w:p>
  </w:footnote>
  <w:footnote w:type="continuationSeparator" w:id="0">
    <w:p w14:paraId="747A29FC" w14:textId="77777777" w:rsidR="00BD3E63" w:rsidRDefault="00BD3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903228"/>
      <w:docPartObj>
        <w:docPartGallery w:val="Page Numbers (Top of Page)"/>
        <w:docPartUnique/>
      </w:docPartObj>
    </w:sdtPr>
    <w:sdtEndPr>
      <w:rPr>
        <w:noProof/>
      </w:rPr>
    </w:sdtEndPr>
    <w:sdtContent>
      <w:p w14:paraId="7F0D4040" w14:textId="77777777" w:rsidR="00AC205D" w:rsidRDefault="00AC205D">
        <w:pPr>
          <w:pStyle w:val="a3"/>
          <w:jc w:val="right"/>
        </w:pPr>
        <w:r>
          <w:fldChar w:fldCharType="begin"/>
        </w:r>
        <w:r>
          <w:instrText xml:space="preserve"> PAGE   \* MERGEFORMAT </w:instrText>
        </w:r>
        <w:r>
          <w:fldChar w:fldCharType="separate"/>
        </w:r>
        <w:r w:rsidR="00B97BBF">
          <w:rPr>
            <w:noProof/>
          </w:rPr>
          <w:t>5</w:t>
        </w:r>
        <w:r>
          <w:rPr>
            <w:noProof/>
          </w:rPr>
          <w:fldChar w:fldCharType="end"/>
        </w:r>
      </w:p>
    </w:sdtContent>
  </w:sdt>
  <w:p w14:paraId="3A66C206" w14:textId="77777777" w:rsidR="00AC205D" w:rsidRDefault="00AC20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12484"/>
    <w:multiLevelType w:val="multilevel"/>
    <w:tmpl w:val="39303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B2D68"/>
    <w:multiLevelType w:val="hybridMultilevel"/>
    <w:tmpl w:val="5D76D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FE2D78"/>
    <w:multiLevelType w:val="hybridMultilevel"/>
    <w:tmpl w:val="694AA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14170"/>
    <w:multiLevelType w:val="multilevel"/>
    <w:tmpl w:val="3D4E2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C74D4"/>
    <w:multiLevelType w:val="hybridMultilevel"/>
    <w:tmpl w:val="69208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80BAE"/>
    <w:multiLevelType w:val="multilevel"/>
    <w:tmpl w:val="A5AA1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17286"/>
    <w:multiLevelType w:val="multilevel"/>
    <w:tmpl w:val="802A43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F261B40"/>
    <w:multiLevelType w:val="hybridMultilevel"/>
    <w:tmpl w:val="4216C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FC156C"/>
    <w:multiLevelType w:val="multilevel"/>
    <w:tmpl w:val="23D89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B65534"/>
    <w:multiLevelType w:val="multilevel"/>
    <w:tmpl w:val="C20A8C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CAD1E63"/>
    <w:multiLevelType w:val="hybridMultilevel"/>
    <w:tmpl w:val="4BC06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FC46F5"/>
    <w:multiLevelType w:val="hybridMultilevel"/>
    <w:tmpl w:val="72CEDD4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FE359A"/>
    <w:multiLevelType w:val="hybridMultilevel"/>
    <w:tmpl w:val="DDDC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F61A0F"/>
    <w:multiLevelType w:val="hybridMultilevel"/>
    <w:tmpl w:val="DD720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7A51BC"/>
    <w:multiLevelType w:val="multilevel"/>
    <w:tmpl w:val="C6F2D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E600F5"/>
    <w:multiLevelType w:val="hybridMultilevel"/>
    <w:tmpl w:val="CBD6877E"/>
    <w:lvl w:ilvl="0" w:tplc="5552C53A">
      <w:start w:val="1"/>
      <w:numFmt w:val="bullet"/>
      <w:lvlText w:val=" "/>
      <w:lvlJc w:val="left"/>
      <w:pPr>
        <w:tabs>
          <w:tab w:val="num" w:pos="720"/>
        </w:tabs>
        <w:ind w:left="720" w:hanging="360"/>
      </w:pPr>
      <w:rPr>
        <w:rFonts w:ascii="Calibri" w:hAnsi="Calibri" w:hint="default"/>
      </w:rPr>
    </w:lvl>
    <w:lvl w:ilvl="1" w:tplc="B9AECF58" w:tentative="1">
      <w:start w:val="1"/>
      <w:numFmt w:val="bullet"/>
      <w:lvlText w:val=" "/>
      <w:lvlJc w:val="left"/>
      <w:pPr>
        <w:tabs>
          <w:tab w:val="num" w:pos="1440"/>
        </w:tabs>
        <w:ind w:left="1440" w:hanging="360"/>
      </w:pPr>
      <w:rPr>
        <w:rFonts w:ascii="Calibri" w:hAnsi="Calibri" w:hint="default"/>
      </w:rPr>
    </w:lvl>
    <w:lvl w:ilvl="2" w:tplc="FE444178" w:tentative="1">
      <w:start w:val="1"/>
      <w:numFmt w:val="bullet"/>
      <w:lvlText w:val=" "/>
      <w:lvlJc w:val="left"/>
      <w:pPr>
        <w:tabs>
          <w:tab w:val="num" w:pos="2160"/>
        </w:tabs>
        <w:ind w:left="2160" w:hanging="360"/>
      </w:pPr>
      <w:rPr>
        <w:rFonts w:ascii="Calibri" w:hAnsi="Calibri" w:hint="default"/>
      </w:rPr>
    </w:lvl>
    <w:lvl w:ilvl="3" w:tplc="2AD81F74" w:tentative="1">
      <w:start w:val="1"/>
      <w:numFmt w:val="bullet"/>
      <w:lvlText w:val=" "/>
      <w:lvlJc w:val="left"/>
      <w:pPr>
        <w:tabs>
          <w:tab w:val="num" w:pos="2880"/>
        </w:tabs>
        <w:ind w:left="2880" w:hanging="360"/>
      </w:pPr>
      <w:rPr>
        <w:rFonts w:ascii="Calibri" w:hAnsi="Calibri" w:hint="default"/>
      </w:rPr>
    </w:lvl>
    <w:lvl w:ilvl="4" w:tplc="F6BE7188" w:tentative="1">
      <w:start w:val="1"/>
      <w:numFmt w:val="bullet"/>
      <w:lvlText w:val=" "/>
      <w:lvlJc w:val="left"/>
      <w:pPr>
        <w:tabs>
          <w:tab w:val="num" w:pos="3600"/>
        </w:tabs>
        <w:ind w:left="3600" w:hanging="360"/>
      </w:pPr>
      <w:rPr>
        <w:rFonts w:ascii="Calibri" w:hAnsi="Calibri" w:hint="default"/>
      </w:rPr>
    </w:lvl>
    <w:lvl w:ilvl="5" w:tplc="F8F0996C" w:tentative="1">
      <w:start w:val="1"/>
      <w:numFmt w:val="bullet"/>
      <w:lvlText w:val=" "/>
      <w:lvlJc w:val="left"/>
      <w:pPr>
        <w:tabs>
          <w:tab w:val="num" w:pos="4320"/>
        </w:tabs>
        <w:ind w:left="4320" w:hanging="360"/>
      </w:pPr>
      <w:rPr>
        <w:rFonts w:ascii="Calibri" w:hAnsi="Calibri" w:hint="default"/>
      </w:rPr>
    </w:lvl>
    <w:lvl w:ilvl="6" w:tplc="3E86F422" w:tentative="1">
      <w:start w:val="1"/>
      <w:numFmt w:val="bullet"/>
      <w:lvlText w:val=" "/>
      <w:lvlJc w:val="left"/>
      <w:pPr>
        <w:tabs>
          <w:tab w:val="num" w:pos="5040"/>
        </w:tabs>
        <w:ind w:left="5040" w:hanging="360"/>
      </w:pPr>
      <w:rPr>
        <w:rFonts w:ascii="Calibri" w:hAnsi="Calibri" w:hint="default"/>
      </w:rPr>
    </w:lvl>
    <w:lvl w:ilvl="7" w:tplc="7EDEB002" w:tentative="1">
      <w:start w:val="1"/>
      <w:numFmt w:val="bullet"/>
      <w:lvlText w:val=" "/>
      <w:lvlJc w:val="left"/>
      <w:pPr>
        <w:tabs>
          <w:tab w:val="num" w:pos="5760"/>
        </w:tabs>
        <w:ind w:left="5760" w:hanging="360"/>
      </w:pPr>
      <w:rPr>
        <w:rFonts w:ascii="Calibri" w:hAnsi="Calibri" w:hint="default"/>
      </w:rPr>
    </w:lvl>
    <w:lvl w:ilvl="8" w:tplc="C31A71B8" w:tentative="1">
      <w:start w:val="1"/>
      <w:numFmt w:val="bullet"/>
      <w:lvlText w:val=" "/>
      <w:lvlJc w:val="left"/>
      <w:pPr>
        <w:tabs>
          <w:tab w:val="num" w:pos="6480"/>
        </w:tabs>
        <w:ind w:left="6480" w:hanging="360"/>
      </w:pPr>
      <w:rPr>
        <w:rFonts w:ascii="Calibri" w:hAnsi="Calibri" w:hint="default"/>
      </w:rPr>
    </w:lvl>
  </w:abstractNum>
  <w:abstractNum w:abstractNumId="17" w15:restartNumberingAfterBreak="0">
    <w:nsid w:val="4F0D6444"/>
    <w:multiLevelType w:val="hybridMultilevel"/>
    <w:tmpl w:val="D7A20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75732"/>
    <w:multiLevelType w:val="multilevel"/>
    <w:tmpl w:val="A7921E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6A06E9C"/>
    <w:multiLevelType w:val="multilevel"/>
    <w:tmpl w:val="3A1CB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C97F67"/>
    <w:multiLevelType w:val="hybridMultilevel"/>
    <w:tmpl w:val="D31093D6"/>
    <w:lvl w:ilvl="0" w:tplc="F3049A7C">
      <w:start w:val="1"/>
      <w:numFmt w:val="bullet"/>
      <w:lvlText w:val=" "/>
      <w:lvlJc w:val="left"/>
      <w:pPr>
        <w:tabs>
          <w:tab w:val="num" w:pos="720"/>
        </w:tabs>
        <w:ind w:left="720" w:hanging="360"/>
      </w:pPr>
      <w:rPr>
        <w:rFonts w:ascii="Calibri" w:hAnsi="Calibri" w:hint="default"/>
      </w:rPr>
    </w:lvl>
    <w:lvl w:ilvl="1" w:tplc="F5848266" w:tentative="1">
      <w:start w:val="1"/>
      <w:numFmt w:val="bullet"/>
      <w:lvlText w:val=" "/>
      <w:lvlJc w:val="left"/>
      <w:pPr>
        <w:tabs>
          <w:tab w:val="num" w:pos="1440"/>
        </w:tabs>
        <w:ind w:left="1440" w:hanging="360"/>
      </w:pPr>
      <w:rPr>
        <w:rFonts w:ascii="Calibri" w:hAnsi="Calibri" w:hint="default"/>
      </w:rPr>
    </w:lvl>
    <w:lvl w:ilvl="2" w:tplc="20E07874" w:tentative="1">
      <w:start w:val="1"/>
      <w:numFmt w:val="bullet"/>
      <w:lvlText w:val=" "/>
      <w:lvlJc w:val="left"/>
      <w:pPr>
        <w:tabs>
          <w:tab w:val="num" w:pos="2160"/>
        </w:tabs>
        <w:ind w:left="2160" w:hanging="360"/>
      </w:pPr>
      <w:rPr>
        <w:rFonts w:ascii="Calibri" w:hAnsi="Calibri" w:hint="default"/>
      </w:rPr>
    </w:lvl>
    <w:lvl w:ilvl="3" w:tplc="9CF4A8C8" w:tentative="1">
      <w:start w:val="1"/>
      <w:numFmt w:val="bullet"/>
      <w:lvlText w:val=" "/>
      <w:lvlJc w:val="left"/>
      <w:pPr>
        <w:tabs>
          <w:tab w:val="num" w:pos="2880"/>
        </w:tabs>
        <w:ind w:left="2880" w:hanging="360"/>
      </w:pPr>
      <w:rPr>
        <w:rFonts w:ascii="Calibri" w:hAnsi="Calibri" w:hint="default"/>
      </w:rPr>
    </w:lvl>
    <w:lvl w:ilvl="4" w:tplc="A3DE174C" w:tentative="1">
      <w:start w:val="1"/>
      <w:numFmt w:val="bullet"/>
      <w:lvlText w:val=" "/>
      <w:lvlJc w:val="left"/>
      <w:pPr>
        <w:tabs>
          <w:tab w:val="num" w:pos="3600"/>
        </w:tabs>
        <w:ind w:left="3600" w:hanging="360"/>
      </w:pPr>
      <w:rPr>
        <w:rFonts w:ascii="Calibri" w:hAnsi="Calibri" w:hint="default"/>
      </w:rPr>
    </w:lvl>
    <w:lvl w:ilvl="5" w:tplc="47668E7A" w:tentative="1">
      <w:start w:val="1"/>
      <w:numFmt w:val="bullet"/>
      <w:lvlText w:val=" "/>
      <w:lvlJc w:val="left"/>
      <w:pPr>
        <w:tabs>
          <w:tab w:val="num" w:pos="4320"/>
        </w:tabs>
        <w:ind w:left="4320" w:hanging="360"/>
      </w:pPr>
      <w:rPr>
        <w:rFonts w:ascii="Calibri" w:hAnsi="Calibri" w:hint="default"/>
      </w:rPr>
    </w:lvl>
    <w:lvl w:ilvl="6" w:tplc="58D08940" w:tentative="1">
      <w:start w:val="1"/>
      <w:numFmt w:val="bullet"/>
      <w:lvlText w:val=" "/>
      <w:lvlJc w:val="left"/>
      <w:pPr>
        <w:tabs>
          <w:tab w:val="num" w:pos="5040"/>
        </w:tabs>
        <w:ind w:left="5040" w:hanging="360"/>
      </w:pPr>
      <w:rPr>
        <w:rFonts w:ascii="Calibri" w:hAnsi="Calibri" w:hint="default"/>
      </w:rPr>
    </w:lvl>
    <w:lvl w:ilvl="7" w:tplc="C6764832" w:tentative="1">
      <w:start w:val="1"/>
      <w:numFmt w:val="bullet"/>
      <w:lvlText w:val=" "/>
      <w:lvlJc w:val="left"/>
      <w:pPr>
        <w:tabs>
          <w:tab w:val="num" w:pos="5760"/>
        </w:tabs>
        <w:ind w:left="5760" w:hanging="360"/>
      </w:pPr>
      <w:rPr>
        <w:rFonts w:ascii="Calibri" w:hAnsi="Calibri" w:hint="default"/>
      </w:rPr>
    </w:lvl>
    <w:lvl w:ilvl="8" w:tplc="1C7ACF86" w:tentative="1">
      <w:start w:val="1"/>
      <w:numFmt w:val="bullet"/>
      <w:lvlText w:val=" "/>
      <w:lvlJc w:val="left"/>
      <w:pPr>
        <w:tabs>
          <w:tab w:val="num" w:pos="6480"/>
        </w:tabs>
        <w:ind w:left="6480" w:hanging="360"/>
      </w:pPr>
      <w:rPr>
        <w:rFonts w:ascii="Calibri" w:hAnsi="Calibri" w:hint="default"/>
      </w:rPr>
    </w:lvl>
  </w:abstractNum>
  <w:abstractNum w:abstractNumId="21" w15:restartNumberingAfterBreak="0">
    <w:nsid w:val="72310C06"/>
    <w:multiLevelType w:val="multilevel"/>
    <w:tmpl w:val="FC7E1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4B1D35"/>
    <w:multiLevelType w:val="hybridMultilevel"/>
    <w:tmpl w:val="3D02F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B93CF5"/>
    <w:multiLevelType w:val="hybridMultilevel"/>
    <w:tmpl w:val="92ECC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238645">
    <w:abstractNumId w:val="14"/>
  </w:num>
  <w:num w:numId="2" w16cid:durableId="118885834">
    <w:abstractNumId w:val="3"/>
  </w:num>
  <w:num w:numId="3" w16cid:durableId="670566059">
    <w:abstractNumId w:val="13"/>
  </w:num>
  <w:num w:numId="4" w16cid:durableId="1874611469">
    <w:abstractNumId w:val="8"/>
  </w:num>
  <w:num w:numId="5" w16cid:durableId="67653899">
    <w:abstractNumId w:val="5"/>
  </w:num>
  <w:num w:numId="6" w16cid:durableId="405541996">
    <w:abstractNumId w:val="12"/>
  </w:num>
  <w:num w:numId="7" w16cid:durableId="461075077">
    <w:abstractNumId w:val="15"/>
  </w:num>
  <w:num w:numId="8" w16cid:durableId="361829028">
    <w:abstractNumId w:val="0"/>
  </w:num>
  <w:num w:numId="9" w16cid:durableId="1107823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3350095">
    <w:abstractNumId w:val="1"/>
  </w:num>
  <w:num w:numId="11" w16cid:durableId="1696539610">
    <w:abstractNumId w:val="21"/>
  </w:num>
  <w:num w:numId="12" w16cid:durableId="756488160">
    <w:abstractNumId w:val="4"/>
  </w:num>
  <w:num w:numId="13" w16cid:durableId="1825196809">
    <w:abstractNumId w:val="6"/>
  </w:num>
  <w:num w:numId="14" w16cid:durableId="1582829976">
    <w:abstractNumId w:val="11"/>
  </w:num>
  <w:num w:numId="15" w16cid:durableId="230704138">
    <w:abstractNumId w:val="19"/>
  </w:num>
  <w:num w:numId="16" w16cid:durableId="1377706562">
    <w:abstractNumId w:val="9"/>
  </w:num>
  <w:num w:numId="17" w16cid:durableId="1137726722">
    <w:abstractNumId w:val="22"/>
  </w:num>
  <w:num w:numId="18" w16cid:durableId="4634319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74290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9006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56843664">
    <w:abstractNumId w:val="2"/>
  </w:num>
  <w:num w:numId="22" w16cid:durableId="995886616">
    <w:abstractNumId w:val="10"/>
  </w:num>
  <w:num w:numId="23" w16cid:durableId="2132627044">
    <w:abstractNumId w:val="16"/>
  </w:num>
  <w:num w:numId="24" w16cid:durableId="1584562013">
    <w:abstractNumId w:val="20"/>
  </w:num>
  <w:num w:numId="25" w16cid:durableId="789670969">
    <w:abstractNumId w:val="23"/>
  </w:num>
  <w:num w:numId="26" w16cid:durableId="11929568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5A"/>
    <w:rsid w:val="000048AC"/>
    <w:rsid w:val="000053D8"/>
    <w:rsid w:val="00010976"/>
    <w:rsid w:val="00012A3F"/>
    <w:rsid w:val="00012CD7"/>
    <w:rsid w:val="00012FB2"/>
    <w:rsid w:val="0001424A"/>
    <w:rsid w:val="00014300"/>
    <w:rsid w:val="00015828"/>
    <w:rsid w:val="00020AD3"/>
    <w:rsid w:val="00020FFD"/>
    <w:rsid w:val="00024561"/>
    <w:rsid w:val="000308BD"/>
    <w:rsid w:val="00033163"/>
    <w:rsid w:val="00033984"/>
    <w:rsid w:val="00036FF6"/>
    <w:rsid w:val="0003743E"/>
    <w:rsid w:val="0004105B"/>
    <w:rsid w:val="00042B58"/>
    <w:rsid w:val="000437E9"/>
    <w:rsid w:val="00045E24"/>
    <w:rsid w:val="00052336"/>
    <w:rsid w:val="000532AF"/>
    <w:rsid w:val="000564EF"/>
    <w:rsid w:val="000621BB"/>
    <w:rsid w:val="0006528A"/>
    <w:rsid w:val="00082D29"/>
    <w:rsid w:val="000858EE"/>
    <w:rsid w:val="00086A31"/>
    <w:rsid w:val="00086C10"/>
    <w:rsid w:val="000922E1"/>
    <w:rsid w:val="0009619A"/>
    <w:rsid w:val="0009654B"/>
    <w:rsid w:val="0009675E"/>
    <w:rsid w:val="000A0875"/>
    <w:rsid w:val="000A11F0"/>
    <w:rsid w:val="000A3475"/>
    <w:rsid w:val="000A43DC"/>
    <w:rsid w:val="000A672A"/>
    <w:rsid w:val="000B4D30"/>
    <w:rsid w:val="000C07C6"/>
    <w:rsid w:val="000C0BD9"/>
    <w:rsid w:val="000C198C"/>
    <w:rsid w:val="000C668E"/>
    <w:rsid w:val="000C7653"/>
    <w:rsid w:val="000D2C9F"/>
    <w:rsid w:val="000E031A"/>
    <w:rsid w:val="000E4D6D"/>
    <w:rsid w:val="000E54E3"/>
    <w:rsid w:val="000E6C79"/>
    <w:rsid w:val="000F0029"/>
    <w:rsid w:val="000F3002"/>
    <w:rsid w:val="000F4097"/>
    <w:rsid w:val="0010152D"/>
    <w:rsid w:val="001017BE"/>
    <w:rsid w:val="00106040"/>
    <w:rsid w:val="00111206"/>
    <w:rsid w:val="0011325F"/>
    <w:rsid w:val="001134C2"/>
    <w:rsid w:val="00126E32"/>
    <w:rsid w:val="001330A7"/>
    <w:rsid w:val="0013445C"/>
    <w:rsid w:val="00135D4D"/>
    <w:rsid w:val="00142CD6"/>
    <w:rsid w:val="00146725"/>
    <w:rsid w:val="00146888"/>
    <w:rsid w:val="00147D50"/>
    <w:rsid w:val="00147DA1"/>
    <w:rsid w:val="0015028A"/>
    <w:rsid w:val="00150D09"/>
    <w:rsid w:val="00151FF0"/>
    <w:rsid w:val="0015510A"/>
    <w:rsid w:val="00155196"/>
    <w:rsid w:val="0015722D"/>
    <w:rsid w:val="00165114"/>
    <w:rsid w:val="001722F4"/>
    <w:rsid w:val="0017351F"/>
    <w:rsid w:val="00173548"/>
    <w:rsid w:val="00173913"/>
    <w:rsid w:val="001752F2"/>
    <w:rsid w:val="00176D54"/>
    <w:rsid w:val="00176D71"/>
    <w:rsid w:val="001815CD"/>
    <w:rsid w:val="001818BB"/>
    <w:rsid w:val="00181E36"/>
    <w:rsid w:val="001823BC"/>
    <w:rsid w:val="00184378"/>
    <w:rsid w:val="001860D0"/>
    <w:rsid w:val="0019132A"/>
    <w:rsid w:val="00191EFE"/>
    <w:rsid w:val="001A1EC6"/>
    <w:rsid w:val="001A212B"/>
    <w:rsid w:val="001A453B"/>
    <w:rsid w:val="001B0F2B"/>
    <w:rsid w:val="001B0F47"/>
    <w:rsid w:val="001B61BD"/>
    <w:rsid w:val="001B624E"/>
    <w:rsid w:val="001B7BCA"/>
    <w:rsid w:val="001C1939"/>
    <w:rsid w:val="001C236D"/>
    <w:rsid w:val="001D465F"/>
    <w:rsid w:val="001D7F99"/>
    <w:rsid w:val="001E7AB6"/>
    <w:rsid w:val="001F2DC6"/>
    <w:rsid w:val="001F7887"/>
    <w:rsid w:val="00200868"/>
    <w:rsid w:val="002103F1"/>
    <w:rsid w:val="00213C81"/>
    <w:rsid w:val="00213DEF"/>
    <w:rsid w:val="002145DF"/>
    <w:rsid w:val="00221449"/>
    <w:rsid w:val="00222B93"/>
    <w:rsid w:val="00224ED3"/>
    <w:rsid w:val="00225889"/>
    <w:rsid w:val="002342B9"/>
    <w:rsid w:val="00237BA0"/>
    <w:rsid w:val="00243220"/>
    <w:rsid w:val="00243CF2"/>
    <w:rsid w:val="00243D3A"/>
    <w:rsid w:val="00246867"/>
    <w:rsid w:val="002474A4"/>
    <w:rsid w:val="00247559"/>
    <w:rsid w:val="00257DDF"/>
    <w:rsid w:val="002612D1"/>
    <w:rsid w:val="00262C0D"/>
    <w:rsid w:val="00266FB8"/>
    <w:rsid w:val="002672EA"/>
    <w:rsid w:val="00267418"/>
    <w:rsid w:val="0027150F"/>
    <w:rsid w:val="0027298A"/>
    <w:rsid w:val="0027412F"/>
    <w:rsid w:val="00281624"/>
    <w:rsid w:val="00282D20"/>
    <w:rsid w:val="00283B70"/>
    <w:rsid w:val="00286C18"/>
    <w:rsid w:val="00292339"/>
    <w:rsid w:val="00297287"/>
    <w:rsid w:val="002A0482"/>
    <w:rsid w:val="002A08F5"/>
    <w:rsid w:val="002A23CE"/>
    <w:rsid w:val="002A4D95"/>
    <w:rsid w:val="002A60E5"/>
    <w:rsid w:val="002A64C8"/>
    <w:rsid w:val="002B1A41"/>
    <w:rsid w:val="002B4134"/>
    <w:rsid w:val="002B7012"/>
    <w:rsid w:val="002C23CD"/>
    <w:rsid w:val="002C3E30"/>
    <w:rsid w:val="002C5C4C"/>
    <w:rsid w:val="002D1D74"/>
    <w:rsid w:val="002D3CB8"/>
    <w:rsid w:val="002D483C"/>
    <w:rsid w:val="002E087D"/>
    <w:rsid w:val="002E10C8"/>
    <w:rsid w:val="002E2EDA"/>
    <w:rsid w:val="002E3AFC"/>
    <w:rsid w:val="002E5056"/>
    <w:rsid w:val="002E6B96"/>
    <w:rsid w:val="002F25D2"/>
    <w:rsid w:val="002F437C"/>
    <w:rsid w:val="002F696C"/>
    <w:rsid w:val="002F7256"/>
    <w:rsid w:val="002F7591"/>
    <w:rsid w:val="002F774B"/>
    <w:rsid w:val="0030586E"/>
    <w:rsid w:val="003140FB"/>
    <w:rsid w:val="003232EE"/>
    <w:rsid w:val="00324BFD"/>
    <w:rsid w:val="00327E52"/>
    <w:rsid w:val="0033168C"/>
    <w:rsid w:val="00333924"/>
    <w:rsid w:val="00333BF0"/>
    <w:rsid w:val="003363E6"/>
    <w:rsid w:val="00337733"/>
    <w:rsid w:val="0034539A"/>
    <w:rsid w:val="00345D90"/>
    <w:rsid w:val="003467F1"/>
    <w:rsid w:val="00346F7E"/>
    <w:rsid w:val="003500CC"/>
    <w:rsid w:val="00351692"/>
    <w:rsid w:val="00355382"/>
    <w:rsid w:val="0035674A"/>
    <w:rsid w:val="00357071"/>
    <w:rsid w:val="00360BD0"/>
    <w:rsid w:val="00363FFA"/>
    <w:rsid w:val="0036435D"/>
    <w:rsid w:val="00366039"/>
    <w:rsid w:val="00371274"/>
    <w:rsid w:val="00372681"/>
    <w:rsid w:val="00372797"/>
    <w:rsid w:val="003747B9"/>
    <w:rsid w:val="00374E17"/>
    <w:rsid w:val="00390C1E"/>
    <w:rsid w:val="00392B9F"/>
    <w:rsid w:val="00392C92"/>
    <w:rsid w:val="00393BE9"/>
    <w:rsid w:val="003A2B0C"/>
    <w:rsid w:val="003A2F14"/>
    <w:rsid w:val="003A34AF"/>
    <w:rsid w:val="003A456A"/>
    <w:rsid w:val="003A6813"/>
    <w:rsid w:val="003A6DD4"/>
    <w:rsid w:val="003A6ED3"/>
    <w:rsid w:val="003B1972"/>
    <w:rsid w:val="003B3924"/>
    <w:rsid w:val="003B47A3"/>
    <w:rsid w:val="003C36A7"/>
    <w:rsid w:val="003C3D1E"/>
    <w:rsid w:val="003C61DA"/>
    <w:rsid w:val="003C6310"/>
    <w:rsid w:val="003C65E0"/>
    <w:rsid w:val="003C743B"/>
    <w:rsid w:val="003D1798"/>
    <w:rsid w:val="003D2654"/>
    <w:rsid w:val="003D3D53"/>
    <w:rsid w:val="003D4965"/>
    <w:rsid w:val="003D6F87"/>
    <w:rsid w:val="003E0126"/>
    <w:rsid w:val="003E298A"/>
    <w:rsid w:val="003F0610"/>
    <w:rsid w:val="003F46D6"/>
    <w:rsid w:val="004002D7"/>
    <w:rsid w:val="004047B3"/>
    <w:rsid w:val="00404BDB"/>
    <w:rsid w:val="00405543"/>
    <w:rsid w:val="004055A2"/>
    <w:rsid w:val="00410F7E"/>
    <w:rsid w:val="00412805"/>
    <w:rsid w:val="00413622"/>
    <w:rsid w:val="00424776"/>
    <w:rsid w:val="00424F9F"/>
    <w:rsid w:val="00426CEA"/>
    <w:rsid w:val="0042730C"/>
    <w:rsid w:val="004429D0"/>
    <w:rsid w:val="00442A9E"/>
    <w:rsid w:val="00450148"/>
    <w:rsid w:val="0045583E"/>
    <w:rsid w:val="004736A3"/>
    <w:rsid w:val="00476844"/>
    <w:rsid w:val="00487796"/>
    <w:rsid w:val="00491DD4"/>
    <w:rsid w:val="004923D6"/>
    <w:rsid w:val="004926CE"/>
    <w:rsid w:val="004936C8"/>
    <w:rsid w:val="00495FA9"/>
    <w:rsid w:val="00497564"/>
    <w:rsid w:val="004A0DCC"/>
    <w:rsid w:val="004A4160"/>
    <w:rsid w:val="004A4B92"/>
    <w:rsid w:val="004A5184"/>
    <w:rsid w:val="004B2447"/>
    <w:rsid w:val="004B2C18"/>
    <w:rsid w:val="004B69C8"/>
    <w:rsid w:val="004C2575"/>
    <w:rsid w:val="004C3162"/>
    <w:rsid w:val="004D28A3"/>
    <w:rsid w:val="004D327F"/>
    <w:rsid w:val="004E0D5D"/>
    <w:rsid w:val="004E2644"/>
    <w:rsid w:val="004E5864"/>
    <w:rsid w:val="004E64D0"/>
    <w:rsid w:val="004E7B32"/>
    <w:rsid w:val="004F1CA2"/>
    <w:rsid w:val="004F3940"/>
    <w:rsid w:val="00503D21"/>
    <w:rsid w:val="005063FA"/>
    <w:rsid w:val="00510B03"/>
    <w:rsid w:val="005131E7"/>
    <w:rsid w:val="00513596"/>
    <w:rsid w:val="00514CE6"/>
    <w:rsid w:val="00515C55"/>
    <w:rsid w:val="00517FD1"/>
    <w:rsid w:val="00521BE2"/>
    <w:rsid w:val="00523519"/>
    <w:rsid w:val="005240BD"/>
    <w:rsid w:val="00524E15"/>
    <w:rsid w:val="00524EED"/>
    <w:rsid w:val="0052518B"/>
    <w:rsid w:val="005257EA"/>
    <w:rsid w:val="00533410"/>
    <w:rsid w:val="00535727"/>
    <w:rsid w:val="00537D7F"/>
    <w:rsid w:val="0054734B"/>
    <w:rsid w:val="00547406"/>
    <w:rsid w:val="00547DCB"/>
    <w:rsid w:val="00550236"/>
    <w:rsid w:val="00551FAB"/>
    <w:rsid w:val="00552E8B"/>
    <w:rsid w:val="0056158B"/>
    <w:rsid w:val="00562879"/>
    <w:rsid w:val="00562923"/>
    <w:rsid w:val="00563EAD"/>
    <w:rsid w:val="00573536"/>
    <w:rsid w:val="00574B1C"/>
    <w:rsid w:val="00574D33"/>
    <w:rsid w:val="005761EF"/>
    <w:rsid w:val="00577798"/>
    <w:rsid w:val="00582116"/>
    <w:rsid w:val="00584DC5"/>
    <w:rsid w:val="00587853"/>
    <w:rsid w:val="00592F4B"/>
    <w:rsid w:val="00594AE0"/>
    <w:rsid w:val="00596CF7"/>
    <w:rsid w:val="005A03D2"/>
    <w:rsid w:val="005A2F38"/>
    <w:rsid w:val="005A2F6E"/>
    <w:rsid w:val="005A3C3C"/>
    <w:rsid w:val="005A7584"/>
    <w:rsid w:val="005B4FCA"/>
    <w:rsid w:val="005B5F7A"/>
    <w:rsid w:val="005B66DD"/>
    <w:rsid w:val="005C35F5"/>
    <w:rsid w:val="005C380B"/>
    <w:rsid w:val="005C663D"/>
    <w:rsid w:val="005C701D"/>
    <w:rsid w:val="005C70D9"/>
    <w:rsid w:val="005D09E7"/>
    <w:rsid w:val="005D4EB3"/>
    <w:rsid w:val="005D5690"/>
    <w:rsid w:val="005D5A86"/>
    <w:rsid w:val="005D5C12"/>
    <w:rsid w:val="005E2658"/>
    <w:rsid w:val="005F014A"/>
    <w:rsid w:val="005F5C6F"/>
    <w:rsid w:val="006017A6"/>
    <w:rsid w:val="00602A1A"/>
    <w:rsid w:val="00603C77"/>
    <w:rsid w:val="00607759"/>
    <w:rsid w:val="0060781D"/>
    <w:rsid w:val="00612503"/>
    <w:rsid w:val="006140B4"/>
    <w:rsid w:val="0062013E"/>
    <w:rsid w:val="006221B9"/>
    <w:rsid w:val="00622A45"/>
    <w:rsid w:val="006237D9"/>
    <w:rsid w:val="00633C24"/>
    <w:rsid w:val="006404FA"/>
    <w:rsid w:val="006520B8"/>
    <w:rsid w:val="00652394"/>
    <w:rsid w:val="0065407E"/>
    <w:rsid w:val="00657259"/>
    <w:rsid w:val="00660674"/>
    <w:rsid w:val="00660C51"/>
    <w:rsid w:val="006610C6"/>
    <w:rsid w:val="0066149D"/>
    <w:rsid w:val="006634DF"/>
    <w:rsid w:val="00664FF5"/>
    <w:rsid w:val="006677D4"/>
    <w:rsid w:val="00667BA7"/>
    <w:rsid w:val="00667ED2"/>
    <w:rsid w:val="00672D84"/>
    <w:rsid w:val="00675569"/>
    <w:rsid w:val="00677401"/>
    <w:rsid w:val="00686298"/>
    <w:rsid w:val="00686826"/>
    <w:rsid w:val="0069191E"/>
    <w:rsid w:val="00692421"/>
    <w:rsid w:val="006926C6"/>
    <w:rsid w:val="0069363D"/>
    <w:rsid w:val="00693B76"/>
    <w:rsid w:val="006943B6"/>
    <w:rsid w:val="006A5E63"/>
    <w:rsid w:val="006A612B"/>
    <w:rsid w:val="006A7325"/>
    <w:rsid w:val="006B7DEA"/>
    <w:rsid w:val="006C1ABF"/>
    <w:rsid w:val="006C2D3C"/>
    <w:rsid w:val="006D105A"/>
    <w:rsid w:val="006D1EC6"/>
    <w:rsid w:val="006D4223"/>
    <w:rsid w:val="006D5904"/>
    <w:rsid w:val="006D6165"/>
    <w:rsid w:val="006E5972"/>
    <w:rsid w:val="006E7989"/>
    <w:rsid w:val="006F063B"/>
    <w:rsid w:val="006F07B5"/>
    <w:rsid w:val="006F09B1"/>
    <w:rsid w:val="006F0DF1"/>
    <w:rsid w:val="006F392A"/>
    <w:rsid w:val="007001DA"/>
    <w:rsid w:val="00701641"/>
    <w:rsid w:val="00701CF8"/>
    <w:rsid w:val="0070674D"/>
    <w:rsid w:val="0071001D"/>
    <w:rsid w:val="0071154F"/>
    <w:rsid w:val="00711B9F"/>
    <w:rsid w:val="00713523"/>
    <w:rsid w:val="00714353"/>
    <w:rsid w:val="00716707"/>
    <w:rsid w:val="0072124E"/>
    <w:rsid w:val="007221FF"/>
    <w:rsid w:val="007235A2"/>
    <w:rsid w:val="00723896"/>
    <w:rsid w:val="00723E78"/>
    <w:rsid w:val="00726EDD"/>
    <w:rsid w:val="00732EFE"/>
    <w:rsid w:val="00735945"/>
    <w:rsid w:val="00736443"/>
    <w:rsid w:val="00736894"/>
    <w:rsid w:val="0075045A"/>
    <w:rsid w:val="00754BD6"/>
    <w:rsid w:val="00756135"/>
    <w:rsid w:val="00760045"/>
    <w:rsid w:val="0076184B"/>
    <w:rsid w:val="00761854"/>
    <w:rsid w:val="007633F5"/>
    <w:rsid w:val="00764988"/>
    <w:rsid w:val="0077205A"/>
    <w:rsid w:val="00773084"/>
    <w:rsid w:val="007800C6"/>
    <w:rsid w:val="00782726"/>
    <w:rsid w:val="00790BF8"/>
    <w:rsid w:val="00795CD9"/>
    <w:rsid w:val="007A1735"/>
    <w:rsid w:val="007A27BD"/>
    <w:rsid w:val="007A5357"/>
    <w:rsid w:val="007A53C1"/>
    <w:rsid w:val="007A6230"/>
    <w:rsid w:val="007B3AAD"/>
    <w:rsid w:val="007B48D3"/>
    <w:rsid w:val="007B7FDC"/>
    <w:rsid w:val="007C0550"/>
    <w:rsid w:val="007C47CB"/>
    <w:rsid w:val="007C4AEB"/>
    <w:rsid w:val="007C5120"/>
    <w:rsid w:val="007C637A"/>
    <w:rsid w:val="007D1667"/>
    <w:rsid w:val="007D7934"/>
    <w:rsid w:val="007E6C38"/>
    <w:rsid w:val="007F0401"/>
    <w:rsid w:val="007F0AEE"/>
    <w:rsid w:val="007F3034"/>
    <w:rsid w:val="007F54A3"/>
    <w:rsid w:val="007F6993"/>
    <w:rsid w:val="008029AC"/>
    <w:rsid w:val="008054FA"/>
    <w:rsid w:val="008055E6"/>
    <w:rsid w:val="008113C6"/>
    <w:rsid w:val="00812CAF"/>
    <w:rsid w:val="00812D72"/>
    <w:rsid w:val="008173DE"/>
    <w:rsid w:val="00820A1B"/>
    <w:rsid w:val="0082113C"/>
    <w:rsid w:val="0082315F"/>
    <w:rsid w:val="00826BDD"/>
    <w:rsid w:val="00830B92"/>
    <w:rsid w:val="00831D37"/>
    <w:rsid w:val="00834763"/>
    <w:rsid w:val="008352F9"/>
    <w:rsid w:val="008373E0"/>
    <w:rsid w:val="00841AC3"/>
    <w:rsid w:val="00842589"/>
    <w:rsid w:val="00847055"/>
    <w:rsid w:val="00850B3C"/>
    <w:rsid w:val="008522AF"/>
    <w:rsid w:val="008533ED"/>
    <w:rsid w:val="0085608C"/>
    <w:rsid w:val="00864A89"/>
    <w:rsid w:val="008748A4"/>
    <w:rsid w:val="008776D5"/>
    <w:rsid w:val="008820E9"/>
    <w:rsid w:val="008844A3"/>
    <w:rsid w:val="00886668"/>
    <w:rsid w:val="00890B95"/>
    <w:rsid w:val="008915CB"/>
    <w:rsid w:val="008A10AF"/>
    <w:rsid w:val="008A1C32"/>
    <w:rsid w:val="008A3F2B"/>
    <w:rsid w:val="008B05B2"/>
    <w:rsid w:val="008B5515"/>
    <w:rsid w:val="008C5847"/>
    <w:rsid w:val="008D051A"/>
    <w:rsid w:val="008E455B"/>
    <w:rsid w:val="008E5574"/>
    <w:rsid w:val="008F06AB"/>
    <w:rsid w:val="008F3E57"/>
    <w:rsid w:val="008F4193"/>
    <w:rsid w:val="0090237F"/>
    <w:rsid w:val="0090312E"/>
    <w:rsid w:val="00903AF3"/>
    <w:rsid w:val="00904E44"/>
    <w:rsid w:val="00905500"/>
    <w:rsid w:val="009119C2"/>
    <w:rsid w:val="0091566B"/>
    <w:rsid w:val="00915821"/>
    <w:rsid w:val="00916A97"/>
    <w:rsid w:val="00917F8F"/>
    <w:rsid w:val="00922B62"/>
    <w:rsid w:val="00923223"/>
    <w:rsid w:val="009240CA"/>
    <w:rsid w:val="00925E27"/>
    <w:rsid w:val="0092659A"/>
    <w:rsid w:val="00926FEB"/>
    <w:rsid w:val="009334DB"/>
    <w:rsid w:val="0093434E"/>
    <w:rsid w:val="009343D6"/>
    <w:rsid w:val="0093552D"/>
    <w:rsid w:val="00941327"/>
    <w:rsid w:val="00941510"/>
    <w:rsid w:val="00950377"/>
    <w:rsid w:val="00956917"/>
    <w:rsid w:val="00957A12"/>
    <w:rsid w:val="0096147D"/>
    <w:rsid w:val="0096262B"/>
    <w:rsid w:val="0096307C"/>
    <w:rsid w:val="00964B0F"/>
    <w:rsid w:val="00964D4B"/>
    <w:rsid w:val="00964F2C"/>
    <w:rsid w:val="009652E9"/>
    <w:rsid w:val="00972FB0"/>
    <w:rsid w:val="00975D6E"/>
    <w:rsid w:val="00977FA8"/>
    <w:rsid w:val="00986054"/>
    <w:rsid w:val="00986399"/>
    <w:rsid w:val="00991E6C"/>
    <w:rsid w:val="00992FE4"/>
    <w:rsid w:val="00993585"/>
    <w:rsid w:val="00996E50"/>
    <w:rsid w:val="009A14EC"/>
    <w:rsid w:val="009A1FF5"/>
    <w:rsid w:val="009B12A0"/>
    <w:rsid w:val="009B2C33"/>
    <w:rsid w:val="009C1E4F"/>
    <w:rsid w:val="009C3F9E"/>
    <w:rsid w:val="009C63E9"/>
    <w:rsid w:val="009C773A"/>
    <w:rsid w:val="009D369D"/>
    <w:rsid w:val="009E0404"/>
    <w:rsid w:val="009E059C"/>
    <w:rsid w:val="009E494A"/>
    <w:rsid w:val="009E4DF6"/>
    <w:rsid w:val="009E5001"/>
    <w:rsid w:val="009E639A"/>
    <w:rsid w:val="009E66AB"/>
    <w:rsid w:val="009E78CE"/>
    <w:rsid w:val="009F11F7"/>
    <w:rsid w:val="009F1453"/>
    <w:rsid w:val="009F22C7"/>
    <w:rsid w:val="009F25AE"/>
    <w:rsid w:val="009F275B"/>
    <w:rsid w:val="009F2F40"/>
    <w:rsid w:val="009F4915"/>
    <w:rsid w:val="009F6F57"/>
    <w:rsid w:val="00A04D10"/>
    <w:rsid w:val="00A058C9"/>
    <w:rsid w:val="00A1183C"/>
    <w:rsid w:val="00A12D05"/>
    <w:rsid w:val="00A1393F"/>
    <w:rsid w:val="00A13F4F"/>
    <w:rsid w:val="00A2212A"/>
    <w:rsid w:val="00A229F8"/>
    <w:rsid w:val="00A2481B"/>
    <w:rsid w:val="00A266E8"/>
    <w:rsid w:val="00A30E4E"/>
    <w:rsid w:val="00A32B5E"/>
    <w:rsid w:val="00A373E7"/>
    <w:rsid w:val="00A4055B"/>
    <w:rsid w:val="00A44EFC"/>
    <w:rsid w:val="00A50636"/>
    <w:rsid w:val="00A5224F"/>
    <w:rsid w:val="00A5304A"/>
    <w:rsid w:val="00A6002C"/>
    <w:rsid w:val="00A6155C"/>
    <w:rsid w:val="00A64445"/>
    <w:rsid w:val="00A72BED"/>
    <w:rsid w:val="00A76950"/>
    <w:rsid w:val="00A82347"/>
    <w:rsid w:val="00A8253F"/>
    <w:rsid w:val="00A82AA9"/>
    <w:rsid w:val="00A87624"/>
    <w:rsid w:val="00A926A6"/>
    <w:rsid w:val="00A92B04"/>
    <w:rsid w:val="00A93D00"/>
    <w:rsid w:val="00A97913"/>
    <w:rsid w:val="00AA2EE3"/>
    <w:rsid w:val="00AA4A78"/>
    <w:rsid w:val="00AB0292"/>
    <w:rsid w:val="00AB06C5"/>
    <w:rsid w:val="00AB096C"/>
    <w:rsid w:val="00AB11BC"/>
    <w:rsid w:val="00AB2859"/>
    <w:rsid w:val="00AC205D"/>
    <w:rsid w:val="00AC3A1B"/>
    <w:rsid w:val="00AC5979"/>
    <w:rsid w:val="00AD22BF"/>
    <w:rsid w:val="00AD35A2"/>
    <w:rsid w:val="00AD43DC"/>
    <w:rsid w:val="00AD7D15"/>
    <w:rsid w:val="00AE0C7B"/>
    <w:rsid w:val="00AE0E6C"/>
    <w:rsid w:val="00AE22B3"/>
    <w:rsid w:val="00AE41A6"/>
    <w:rsid w:val="00AE6DB7"/>
    <w:rsid w:val="00AF1D49"/>
    <w:rsid w:val="00AF3DCE"/>
    <w:rsid w:val="00B07BD8"/>
    <w:rsid w:val="00B11CFD"/>
    <w:rsid w:val="00B12566"/>
    <w:rsid w:val="00B14ED0"/>
    <w:rsid w:val="00B16609"/>
    <w:rsid w:val="00B16B70"/>
    <w:rsid w:val="00B22593"/>
    <w:rsid w:val="00B22C93"/>
    <w:rsid w:val="00B26038"/>
    <w:rsid w:val="00B26502"/>
    <w:rsid w:val="00B32C85"/>
    <w:rsid w:val="00B330A5"/>
    <w:rsid w:val="00B34282"/>
    <w:rsid w:val="00B41729"/>
    <w:rsid w:val="00B42559"/>
    <w:rsid w:val="00B438D5"/>
    <w:rsid w:val="00B46D26"/>
    <w:rsid w:val="00B52492"/>
    <w:rsid w:val="00B5327C"/>
    <w:rsid w:val="00B53CAC"/>
    <w:rsid w:val="00B568C3"/>
    <w:rsid w:val="00B613CD"/>
    <w:rsid w:val="00B623BC"/>
    <w:rsid w:val="00B65A9B"/>
    <w:rsid w:val="00B776F0"/>
    <w:rsid w:val="00B82F0C"/>
    <w:rsid w:val="00B866A0"/>
    <w:rsid w:val="00B87033"/>
    <w:rsid w:val="00B87F7C"/>
    <w:rsid w:val="00B91FD7"/>
    <w:rsid w:val="00B93397"/>
    <w:rsid w:val="00B97BBF"/>
    <w:rsid w:val="00B97C8F"/>
    <w:rsid w:val="00BA1D64"/>
    <w:rsid w:val="00BA50A2"/>
    <w:rsid w:val="00BA645A"/>
    <w:rsid w:val="00BB0993"/>
    <w:rsid w:val="00BB339B"/>
    <w:rsid w:val="00BB61C7"/>
    <w:rsid w:val="00BC0F32"/>
    <w:rsid w:val="00BC3D2D"/>
    <w:rsid w:val="00BC7267"/>
    <w:rsid w:val="00BD06D6"/>
    <w:rsid w:val="00BD260A"/>
    <w:rsid w:val="00BD3E63"/>
    <w:rsid w:val="00BE59D6"/>
    <w:rsid w:val="00BE6AB1"/>
    <w:rsid w:val="00BF2C5E"/>
    <w:rsid w:val="00BF5DBA"/>
    <w:rsid w:val="00BF7E5A"/>
    <w:rsid w:val="00C015B8"/>
    <w:rsid w:val="00C03B57"/>
    <w:rsid w:val="00C05F97"/>
    <w:rsid w:val="00C122EF"/>
    <w:rsid w:val="00C13820"/>
    <w:rsid w:val="00C20B84"/>
    <w:rsid w:val="00C23D13"/>
    <w:rsid w:val="00C241F6"/>
    <w:rsid w:val="00C25C1C"/>
    <w:rsid w:val="00C322E5"/>
    <w:rsid w:val="00C33682"/>
    <w:rsid w:val="00C34B3A"/>
    <w:rsid w:val="00C35630"/>
    <w:rsid w:val="00C35EF7"/>
    <w:rsid w:val="00C372A9"/>
    <w:rsid w:val="00C43DB3"/>
    <w:rsid w:val="00C442C6"/>
    <w:rsid w:val="00C4701F"/>
    <w:rsid w:val="00C50D9E"/>
    <w:rsid w:val="00C55D85"/>
    <w:rsid w:val="00C562B0"/>
    <w:rsid w:val="00C56D53"/>
    <w:rsid w:val="00C56E11"/>
    <w:rsid w:val="00C57824"/>
    <w:rsid w:val="00C64601"/>
    <w:rsid w:val="00C65CE8"/>
    <w:rsid w:val="00C679FB"/>
    <w:rsid w:val="00C72F4D"/>
    <w:rsid w:val="00C74980"/>
    <w:rsid w:val="00C74D8B"/>
    <w:rsid w:val="00C74DD6"/>
    <w:rsid w:val="00C75C30"/>
    <w:rsid w:val="00C805A7"/>
    <w:rsid w:val="00C81D40"/>
    <w:rsid w:val="00C82C21"/>
    <w:rsid w:val="00C83684"/>
    <w:rsid w:val="00C85B6C"/>
    <w:rsid w:val="00C87D1F"/>
    <w:rsid w:val="00C903C4"/>
    <w:rsid w:val="00C91A27"/>
    <w:rsid w:val="00C92BF7"/>
    <w:rsid w:val="00C93547"/>
    <w:rsid w:val="00C93981"/>
    <w:rsid w:val="00C95E52"/>
    <w:rsid w:val="00C96AD0"/>
    <w:rsid w:val="00C96F19"/>
    <w:rsid w:val="00CA3462"/>
    <w:rsid w:val="00CA7225"/>
    <w:rsid w:val="00CA7279"/>
    <w:rsid w:val="00CA7452"/>
    <w:rsid w:val="00CB0EE0"/>
    <w:rsid w:val="00CB1FC0"/>
    <w:rsid w:val="00CB2C5A"/>
    <w:rsid w:val="00CB447E"/>
    <w:rsid w:val="00CB47AF"/>
    <w:rsid w:val="00CB7544"/>
    <w:rsid w:val="00CB795E"/>
    <w:rsid w:val="00CC391B"/>
    <w:rsid w:val="00CC4D0D"/>
    <w:rsid w:val="00CC629A"/>
    <w:rsid w:val="00CD0271"/>
    <w:rsid w:val="00CD05A7"/>
    <w:rsid w:val="00CD3ECF"/>
    <w:rsid w:val="00CD449C"/>
    <w:rsid w:val="00CD4717"/>
    <w:rsid w:val="00CD5298"/>
    <w:rsid w:val="00CE198E"/>
    <w:rsid w:val="00CE5EAC"/>
    <w:rsid w:val="00CE72E7"/>
    <w:rsid w:val="00CF2303"/>
    <w:rsid w:val="00CF2B5A"/>
    <w:rsid w:val="00CF3C64"/>
    <w:rsid w:val="00CF48F8"/>
    <w:rsid w:val="00CF5AE7"/>
    <w:rsid w:val="00CF714A"/>
    <w:rsid w:val="00CF7541"/>
    <w:rsid w:val="00D01D22"/>
    <w:rsid w:val="00D01D24"/>
    <w:rsid w:val="00D020F2"/>
    <w:rsid w:val="00D04B65"/>
    <w:rsid w:val="00D051DA"/>
    <w:rsid w:val="00D059F9"/>
    <w:rsid w:val="00D07DC3"/>
    <w:rsid w:val="00D1006A"/>
    <w:rsid w:val="00D10F62"/>
    <w:rsid w:val="00D17B55"/>
    <w:rsid w:val="00D2023F"/>
    <w:rsid w:val="00D217F5"/>
    <w:rsid w:val="00D21A3C"/>
    <w:rsid w:val="00D24061"/>
    <w:rsid w:val="00D31A9A"/>
    <w:rsid w:val="00D335F9"/>
    <w:rsid w:val="00D3581E"/>
    <w:rsid w:val="00D3677C"/>
    <w:rsid w:val="00D40026"/>
    <w:rsid w:val="00D454F2"/>
    <w:rsid w:val="00D47AB4"/>
    <w:rsid w:val="00D5009F"/>
    <w:rsid w:val="00D53BD0"/>
    <w:rsid w:val="00D55FEE"/>
    <w:rsid w:val="00D61319"/>
    <w:rsid w:val="00D61BD6"/>
    <w:rsid w:val="00D61F6A"/>
    <w:rsid w:val="00D65BD7"/>
    <w:rsid w:val="00D70349"/>
    <w:rsid w:val="00D7752D"/>
    <w:rsid w:val="00D80E2F"/>
    <w:rsid w:val="00D821B0"/>
    <w:rsid w:val="00D84F13"/>
    <w:rsid w:val="00D84FB9"/>
    <w:rsid w:val="00D851EF"/>
    <w:rsid w:val="00D932C9"/>
    <w:rsid w:val="00D951E5"/>
    <w:rsid w:val="00D95B29"/>
    <w:rsid w:val="00D96C3F"/>
    <w:rsid w:val="00D97314"/>
    <w:rsid w:val="00DA19F7"/>
    <w:rsid w:val="00DA42BD"/>
    <w:rsid w:val="00DB1F5E"/>
    <w:rsid w:val="00DB316E"/>
    <w:rsid w:val="00DB38FC"/>
    <w:rsid w:val="00DB3EB4"/>
    <w:rsid w:val="00DC2B04"/>
    <w:rsid w:val="00DC40BD"/>
    <w:rsid w:val="00DC5242"/>
    <w:rsid w:val="00DD4C10"/>
    <w:rsid w:val="00DE0838"/>
    <w:rsid w:val="00DE5F7B"/>
    <w:rsid w:val="00DE6EEE"/>
    <w:rsid w:val="00DF0047"/>
    <w:rsid w:val="00DF22A1"/>
    <w:rsid w:val="00DF7F02"/>
    <w:rsid w:val="00E02C91"/>
    <w:rsid w:val="00E05AB2"/>
    <w:rsid w:val="00E0725C"/>
    <w:rsid w:val="00E11248"/>
    <w:rsid w:val="00E132AE"/>
    <w:rsid w:val="00E152E5"/>
    <w:rsid w:val="00E229D3"/>
    <w:rsid w:val="00E238C4"/>
    <w:rsid w:val="00E24EF6"/>
    <w:rsid w:val="00E257E6"/>
    <w:rsid w:val="00E31660"/>
    <w:rsid w:val="00E343D7"/>
    <w:rsid w:val="00E4021A"/>
    <w:rsid w:val="00E433BB"/>
    <w:rsid w:val="00E4585C"/>
    <w:rsid w:val="00E45964"/>
    <w:rsid w:val="00E45BF7"/>
    <w:rsid w:val="00E45F18"/>
    <w:rsid w:val="00E517C3"/>
    <w:rsid w:val="00E522A2"/>
    <w:rsid w:val="00E55BD1"/>
    <w:rsid w:val="00E5612A"/>
    <w:rsid w:val="00E56F39"/>
    <w:rsid w:val="00E6277A"/>
    <w:rsid w:val="00E64331"/>
    <w:rsid w:val="00E70014"/>
    <w:rsid w:val="00E708B8"/>
    <w:rsid w:val="00E70EE3"/>
    <w:rsid w:val="00E71F43"/>
    <w:rsid w:val="00E72803"/>
    <w:rsid w:val="00E731C7"/>
    <w:rsid w:val="00E739F8"/>
    <w:rsid w:val="00E75DFB"/>
    <w:rsid w:val="00E77898"/>
    <w:rsid w:val="00E81A0E"/>
    <w:rsid w:val="00E83147"/>
    <w:rsid w:val="00E8737A"/>
    <w:rsid w:val="00E90BB1"/>
    <w:rsid w:val="00E939EB"/>
    <w:rsid w:val="00E9442A"/>
    <w:rsid w:val="00EA09DB"/>
    <w:rsid w:val="00EA2ACA"/>
    <w:rsid w:val="00EA442A"/>
    <w:rsid w:val="00EA69D7"/>
    <w:rsid w:val="00EB2AE4"/>
    <w:rsid w:val="00EB48A9"/>
    <w:rsid w:val="00EB6218"/>
    <w:rsid w:val="00EC1CC8"/>
    <w:rsid w:val="00EC3DEF"/>
    <w:rsid w:val="00EC6D83"/>
    <w:rsid w:val="00EC730B"/>
    <w:rsid w:val="00EC7AAE"/>
    <w:rsid w:val="00ED0B26"/>
    <w:rsid w:val="00ED1E23"/>
    <w:rsid w:val="00ED2725"/>
    <w:rsid w:val="00ED5B64"/>
    <w:rsid w:val="00EE5229"/>
    <w:rsid w:val="00EE7D12"/>
    <w:rsid w:val="00EF0F41"/>
    <w:rsid w:val="00EF7A75"/>
    <w:rsid w:val="00F0467A"/>
    <w:rsid w:val="00F04F74"/>
    <w:rsid w:val="00F06E69"/>
    <w:rsid w:val="00F13BBB"/>
    <w:rsid w:val="00F1517F"/>
    <w:rsid w:val="00F1521E"/>
    <w:rsid w:val="00F1727C"/>
    <w:rsid w:val="00F17864"/>
    <w:rsid w:val="00F217CD"/>
    <w:rsid w:val="00F23DFD"/>
    <w:rsid w:val="00F27B84"/>
    <w:rsid w:val="00F33EEE"/>
    <w:rsid w:val="00F35388"/>
    <w:rsid w:val="00F40C58"/>
    <w:rsid w:val="00F44E61"/>
    <w:rsid w:val="00F477A8"/>
    <w:rsid w:val="00F47C8C"/>
    <w:rsid w:val="00F637AE"/>
    <w:rsid w:val="00F70CD6"/>
    <w:rsid w:val="00F72E7E"/>
    <w:rsid w:val="00F737C9"/>
    <w:rsid w:val="00F7728D"/>
    <w:rsid w:val="00F818EB"/>
    <w:rsid w:val="00F85B0E"/>
    <w:rsid w:val="00F91403"/>
    <w:rsid w:val="00F924A6"/>
    <w:rsid w:val="00F94451"/>
    <w:rsid w:val="00F96B91"/>
    <w:rsid w:val="00FA1550"/>
    <w:rsid w:val="00FB7A51"/>
    <w:rsid w:val="00FC44B6"/>
    <w:rsid w:val="00FC45D4"/>
    <w:rsid w:val="00FC4E34"/>
    <w:rsid w:val="00FD17E5"/>
    <w:rsid w:val="00FD27DD"/>
    <w:rsid w:val="00FD5D26"/>
    <w:rsid w:val="00FE0BFF"/>
    <w:rsid w:val="00FE3DD0"/>
    <w:rsid w:val="00FE7F49"/>
    <w:rsid w:val="00FF225A"/>
    <w:rsid w:val="00FF6E21"/>
    <w:rsid w:val="00FF7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159525"/>
  <w15:docId w15:val="{EF31FF8A-DCB8-45A2-9C13-4A7C2A77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新細明體"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9C2"/>
  </w:style>
  <w:style w:type="paragraph" w:styleId="1">
    <w:name w:val="heading 1"/>
    <w:basedOn w:val="a"/>
    <w:next w:val="a"/>
    <w:link w:val="10"/>
    <w:uiPriority w:val="9"/>
    <w:qFormat/>
    <w:rsid w:val="009E66AB"/>
    <w:pPr>
      <w:keepNext/>
      <w:keepLines/>
      <w:spacing w:before="240" w:after="0"/>
      <w:outlineLvl w:val="0"/>
    </w:pPr>
    <w:rPr>
      <w:rFonts w:asciiTheme="majorHAnsi" w:eastAsiaTheme="majorEastAsia" w:hAnsiTheme="majorHAnsi" w:cstheme="majorBidi"/>
      <w:color w:val="2E74B5" w:themeColor="accent1" w:themeShade="BF"/>
      <w:sz w:val="32"/>
      <w:szCs w:val="32"/>
      <w:lang w:val="en-GB"/>
    </w:rPr>
  </w:style>
  <w:style w:type="paragraph" w:styleId="2">
    <w:name w:val="heading 2"/>
    <w:basedOn w:val="a"/>
    <w:next w:val="a"/>
    <w:link w:val="20"/>
    <w:uiPriority w:val="9"/>
    <w:unhideWhenUsed/>
    <w:qFormat/>
    <w:rsid w:val="005D5C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D26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19C2"/>
    <w:pPr>
      <w:tabs>
        <w:tab w:val="center" w:pos="4680"/>
        <w:tab w:val="right" w:pos="9360"/>
      </w:tabs>
      <w:spacing w:after="0" w:line="240" w:lineRule="auto"/>
    </w:pPr>
  </w:style>
  <w:style w:type="character" w:customStyle="1" w:styleId="a4">
    <w:name w:val="頁首 字元"/>
    <w:basedOn w:val="a0"/>
    <w:link w:val="a3"/>
    <w:uiPriority w:val="99"/>
    <w:rsid w:val="009119C2"/>
  </w:style>
  <w:style w:type="paragraph" w:customStyle="1" w:styleId="Default">
    <w:name w:val="Default"/>
    <w:rsid w:val="009119C2"/>
    <w:pPr>
      <w:autoSpaceDE w:val="0"/>
      <w:autoSpaceDN w:val="0"/>
      <w:adjustRightInd w:val="0"/>
      <w:spacing w:after="0" w:line="240" w:lineRule="auto"/>
    </w:pPr>
    <w:rPr>
      <w:rFonts w:ascii="Code" w:hAnsi="Code" w:cs="Code"/>
      <w:color w:val="000000"/>
      <w:sz w:val="24"/>
      <w:szCs w:val="24"/>
    </w:rPr>
  </w:style>
  <w:style w:type="paragraph" w:styleId="a5">
    <w:name w:val="List Paragraph"/>
    <w:basedOn w:val="a"/>
    <w:uiPriority w:val="34"/>
    <w:qFormat/>
    <w:rsid w:val="009119C2"/>
    <w:pPr>
      <w:spacing w:after="0" w:line="240" w:lineRule="auto"/>
      <w:ind w:left="720"/>
      <w:contextualSpacing/>
    </w:pPr>
    <w:rPr>
      <w:rFonts w:ascii="Times New Roman" w:eastAsia="Times New Roman" w:hAnsi="Times New Roman" w:cs="Times New Roman"/>
      <w:sz w:val="24"/>
      <w:szCs w:val="24"/>
    </w:rPr>
  </w:style>
  <w:style w:type="character" w:styleId="a6">
    <w:name w:val="Hyperlink"/>
    <w:basedOn w:val="a0"/>
    <w:uiPriority w:val="99"/>
    <w:unhideWhenUsed/>
    <w:rsid w:val="009119C2"/>
    <w:rPr>
      <w:color w:val="0563C1" w:themeColor="hyperlink"/>
      <w:u w:val="single"/>
    </w:rPr>
  </w:style>
  <w:style w:type="character" w:customStyle="1" w:styleId="slug-pages3">
    <w:name w:val="slug-pages3"/>
    <w:basedOn w:val="a0"/>
    <w:rsid w:val="009119C2"/>
  </w:style>
  <w:style w:type="character" w:customStyle="1" w:styleId="a-size-extra-large1">
    <w:name w:val="a-size-extra-large1"/>
    <w:basedOn w:val="a0"/>
    <w:rsid w:val="008844A3"/>
    <w:rPr>
      <w:rFonts w:ascii="Arial" w:hAnsi="Arial" w:cs="Arial" w:hint="default"/>
    </w:rPr>
  </w:style>
  <w:style w:type="character" w:customStyle="1" w:styleId="a-size-large1">
    <w:name w:val="a-size-large1"/>
    <w:basedOn w:val="a0"/>
    <w:rsid w:val="008844A3"/>
    <w:rPr>
      <w:rFonts w:ascii="Arial" w:hAnsi="Arial" w:cs="Arial" w:hint="default"/>
    </w:rPr>
  </w:style>
  <w:style w:type="character" w:customStyle="1" w:styleId="10">
    <w:name w:val="標題 1 字元"/>
    <w:basedOn w:val="a0"/>
    <w:link w:val="1"/>
    <w:uiPriority w:val="9"/>
    <w:rsid w:val="009E66AB"/>
    <w:rPr>
      <w:rFonts w:asciiTheme="majorHAnsi" w:eastAsiaTheme="majorEastAsia" w:hAnsiTheme="majorHAnsi" w:cstheme="majorBidi"/>
      <w:color w:val="2E74B5" w:themeColor="accent1" w:themeShade="BF"/>
      <w:sz w:val="32"/>
      <w:szCs w:val="32"/>
      <w:lang w:val="en-GB"/>
    </w:rPr>
  </w:style>
  <w:style w:type="character" w:styleId="a7">
    <w:name w:val="Strong"/>
    <w:basedOn w:val="a0"/>
    <w:uiPriority w:val="22"/>
    <w:qFormat/>
    <w:rsid w:val="009E66AB"/>
    <w:rPr>
      <w:b/>
      <w:bCs/>
    </w:rPr>
  </w:style>
  <w:style w:type="character" w:styleId="a8">
    <w:name w:val="Emphasis"/>
    <w:basedOn w:val="a0"/>
    <w:uiPriority w:val="20"/>
    <w:qFormat/>
    <w:rsid w:val="009E66AB"/>
    <w:rPr>
      <w:i/>
      <w:iCs/>
    </w:rPr>
  </w:style>
  <w:style w:type="character" w:customStyle="1" w:styleId="Subtitle1">
    <w:name w:val="Subtitle1"/>
    <w:basedOn w:val="a0"/>
    <w:rsid w:val="009E66AB"/>
  </w:style>
  <w:style w:type="paragraph" w:styleId="a9">
    <w:name w:val="Balloon Text"/>
    <w:basedOn w:val="a"/>
    <w:link w:val="aa"/>
    <w:uiPriority w:val="99"/>
    <w:semiHidden/>
    <w:unhideWhenUsed/>
    <w:rsid w:val="003D6F87"/>
    <w:pPr>
      <w:spacing w:after="0" w:line="240" w:lineRule="auto"/>
    </w:pPr>
    <w:rPr>
      <w:rFonts w:ascii="Segoe UI" w:hAnsi="Segoe UI" w:cs="Segoe UI"/>
      <w:sz w:val="18"/>
      <w:szCs w:val="18"/>
    </w:rPr>
  </w:style>
  <w:style w:type="character" w:customStyle="1" w:styleId="aa">
    <w:name w:val="註解方塊文字 字元"/>
    <w:basedOn w:val="a0"/>
    <w:link w:val="a9"/>
    <w:uiPriority w:val="99"/>
    <w:semiHidden/>
    <w:rsid w:val="003D6F87"/>
    <w:rPr>
      <w:rFonts w:ascii="Segoe UI" w:hAnsi="Segoe UI" w:cs="Segoe UI"/>
      <w:sz w:val="18"/>
      <w:szCs w:val="18"/>
    </w:rPr>
  </w:style>
  <w:style w:type="character" w:customStyle="1" w:styleId="apple-converted-space">
    <w:name w:val="apple-converted-space"/>
    <w:basedOn w:val="a0"/>
    <w:rsid w:val="00247559"/>
  </w:style>
  <w:style w:type="character" w:styleId="HTML">
    <w:name w:val="HTML Typewriter"/>
    <w:rsid w:val="007001DA"/>
    <w:rPr>
      <w:rFonts w:ascii="Courier New" w:eastAsia="Times New Roman" w:hAnsi="Courier New" w:cs="Courier New"/>
      <w:sz w:val="24"/>
      <w:szCs w:val="24"/>
    </w:rPr>
  </w:style>
  <w:style w:type="character" w:customStyle="1" w:styleId="20">
    <w:name w:val="標題 2 字元"/>
    <w:basedOn w:val="a0"/>
    <w:link w:val="2"/>
    <w:uiPriority w:val="9"/>
    <w:rsid w:val="005D5C12"/>
    <w:rPr>
      <w:rFonts w:asciiTheme="majorHAnsi" w:eastAsiaTheme="majorEastAsia" w:hAnsiTheme="majorHAnsi" w:cstheme="majorBidi"/>
      <w:color w:val="2E74B5" w:themeColor="accent1" w:themeShade="BF"/>
      <w:sz w:val="26"/>
      <w:szCs w:val="26"/>
    </w:rPr>
  </w:style>
  <w:style w:type="character" w:styleId="HTML0">
    <w:name w:val="HTML Cite"/>
    <w:basedOn w:val="a0"/>
    <w:uiPriority w:val="99"/>
    <w:semiHidden/>
    <w:unhideWhenUsed/>
    <w:rsid w:val="005D5C12"/>
    <w:rPr>
      <w:i/>
      <w:iCs/>
    </w:rPr>
  </w:style>
  <w:style w:type="character" w:customStyle="1" w:styleId="a-size-large2">
    <w:name w:val="a-size-large2"/>
    <w:basedOn w:val="a0"/>
    <w:rsid w:val="00812CAF"/>
    <w:rPr>
      <w:rFonts w:ascii="Arial" w:hAnsi="Arial" w:cs="Arial" w:hint="default"/>
    </w:rPr>
  </w:style>
  <w:style w:type="character" w:customStyle="1" w:styleId="current-selection">
    <w:name w:val="current-selection"/>
    <w:basedOn w:val="a0"/>
    <w:rsid w:val="008373E0"/>
  </w:style>
  <w:style w:type="character" w:customStyle="1" w:styleId="ab">
    <w:name w:val="_"/>
    <w:basedOn w:val="a0"/>
    <w:rsid w:val="008373E0"/>
  </w:style>
  <w:style w:type="character" w:customStyle="1" w:styleId="UnresolvedMention1">
    <w:name w:val="Unresolved Mention1"/>
    <w:basedOn w:val="a0"/>
    <w:uiPriority w:val="99"/>
    <w:semiHidden/>
    <w:unhideWhenUsed/>
    <w:rsid w:val="002E6B96"/>
    <w:rPr>
      <w:color w:val="605E5C"/>
      <w:shd w:val="clear" w:color="auto" w:fill="E1DFDD"/>
    </w:rPr>
  </w:style>
  <w:style w:type="character" w:styleId="ac">
    <w:name w:val="Unresolved Mention"/>
    <w:basedOn w:val="a0"/>
    <w:uiPriority w:val="99"/>
    <w:semiHidden/>
    <w:unhideWhenUsed/>
    <w:rsid w:val="006520B8"/>
    <w:rPr>
      <w:color w:val="605E5C"/>
      <w:shd w:val="clear" w:color="auto" w:fill="E1DFDD"/>
    </w:rPr>
  </w:style>
  <w:style w:type="character" w:customStyle="1" w:styleId="c-byline-wrapper">
    <w:name w:val="c-byline-wrapper"/>
    <w:basedOn w:val="a0"/>
    <w:rsid w:val="00795CD9"/>
  </w:style>
  <w:style w:type="character" w:customStyle="1" w:styleId="c-bylineitem">
    <w:name w:val="c-byline__item"/>
    <w:basedOn w:val="a0"/>
    <w:rsid w:val="00795CD9"/>
  </w:style>
  <w:style w:type="character" w:customStyle="1" w:styleId="c-bylineauthor-name">
    <w:name w:val="c-byline__author-name"/>
    <w:basedOn w:val="a0"/>
    <w:rsid w:val="00795CD9"/>
  </w:style>
  <w:style w:type="character" w:customStyle="1" w:styleId="30">
    <w:name w:val="標題 3 字元"/>
    <w:basedOn w:val="a0"/>
    <w:link w:val="3"/>
    <w:uiPriority w:val="9"/>
    <w:semiHidden/>
    <w:rsid w:val="00BD260A"/>
    <w:rPr>
      <w:rFonts w:asciiTheme="majorHAnsi" w:eastAsiaTheme="majorEastAsia" w:hAnsiTheme="majorHAnsi" w:cstheme="majorBidi"/>
      <w:color w:val="1F4D78" w:themeColor="accent1" w:themeShade="7F"/>
      <w:sz w:val="24"/>
      <w:szCs w:val="24"/>
    </w:rPr>
  </w:style>
  <w:style w:type="paragraph" w:customStyle="1" w:styleId="bottommargin">
    <w:name w:val="bottom_margin"/>
    <w:basedOn w:val="a"/>
    <w:rsid w:val="005D56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ass-link">
    <w:name w:val="class-link"/>
    <w:basedOn w:val="a0"/>
    <w:rsid w:val="005D5690"/>
  </w:style>
  <w:style w:type="paragraph" w:customStyle="1" w:styleId="elementtoproof">
    <w:name w:val="elementtoproof"/>
    <w:basedOn w:val="a"/>
    <w:rsid w:val="00FF7A5B"/>
    <w:pPr>
      <w:spacing w:before="100" w:beforeAutospacing="1" w:after="100" w:afterAutospacing="1" w:line="240" w:lineRule="auto"/>
    </w:pPr>
    <w:rPr>
      <w:rFonts w:ascii="Calibri" w:hAnsi="Calibri" w:cs="Calibri"/>
      <w:lang w:val="en-GB" w:eastAsia="en-GB"/>
    </w:rPr>
  </w:style>
  <w:style w:type="character" w:styleId="ad">
    <w:name w:val="FollowedHyperlink"/>
    <w:basedOn w:val="a0"/>
    <w:uiPriority w:val="99"/>
    <w:semiHidden/>
    <w:unhideWhenUsed/>
    <w:rsid w:val="00D400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3659">
      <w:bodyDiv w:val="1"/>
      <w:marLeft w:val="0"/>
      <w:marRight w:val="0"/>
      <w:marTop w:val="0"/>
      <w:marBottom w:val="0"/>
      <w:divBdr>
        <w:top w:val="none" w:sz="0" w:space="0" w:color="auto"/>
        <w:left w:val="none" w:sz="0" w:space="0" w:color="auto"/>
        <w:bottom w:val="none" w:sz="0" w:space="0" w:color="auto"/>
        <w:right w:val="none" w:sz="0" w:space="0" w:color="auto"/>
      </w:divBdr>
    </w:div>
    <w:div w:id="72164918">
      <w:bodyDiv w:val="1"/>
      <w:marLeft w:val="0"/>
      <w:marRight w:val="0"/>
      <w:marTop w:val="0"/>
      <w:marBottom w:val="0"/>
      <w:divBdr>
        <w:top w:val="none" w:sz="0" w:space="0" w:color="auto"/>
        <w:left w:val="none" w:sz="0" w:space="0" w:color="auto"/>
        <w:bottom w:val="none" w:sz="0" w:space="0" w:color="auto"/>
        <w:right w:val="none" w:sz="0" w:space="0" w:color="auto"/>
      </w:divBdr>
    </w:div>
    <w:div w:id="164446554">
      <w:bodyDiv w:val="1"/>
      <w:marLeft w:val="0"/>
      <w:marRight w:val="0"/>
      <w:marTop w:val="0"/>
      <w:marBottom w:val="0"/>
      <w:divBdr>
        <w:top w:val="none" w:sz="0" w:space="0" w:color="auto"/>
        <w:left w:val="none" w:sz="0" w:space="0" w:color="auto"/>
        <w:bottom w:val="none" w:sz="0" w:space="0" w:color="auto"/>
        <w:right w:val="none" w:sz="0" w:space="0" w:color="auto"/>
      </w:divBdr>
    </w:div>
    <w:div w:id="255525204">
      <w:bodyDiv w:val="1"/>
      <w:marLeft w:val="0"/>
      <w:marRight w:val="0"/>
      <w:marTop w:val="0"/>
      <w:marBottom w:val="0"/>
      <w:divBdr>
        <w:top w:val="none" w:sz="0" w:space="0" w:color="auto"/>
        <w:left w:val="none" w:sz="0" w:space="0" w:color="auto"/>
        <w:bottom w:val="none" w:sz="0" w:space="0" w:color="auto"/>
        <w:right w:val="none" w:sz="0" w:space="0" w:color="auto"/>
      </w:divBdr>
    </w:div>
    <w:div w:id="359865234">
      <w:bodyDiv w:val="1"/>
      <w:marLeft w:val="0"/>
      <w:marRight w:val="0"/>
      <w:marTop w:val="0"/>
      <w:marBottom w:val="0"/>
      <w:divBdr>
        <w:top w:val="none" w:sz="0" w:space="0" w:color="auto"/>
        <w:left w:val="none" w:sz="0" w:space="0" w:color="auto"/>
        <w:bottom w:val="none" w:sz="0" w:space="0" w:color="auto"/>
        <w:right w:val="none" w:sz="0" w:space="0" w:color="auto"/>
      </w:divBdr>
    </w:div>
    <w:div w:id="582184709">
      <w:bodyDiv w:val="1"/>
      <w:marLeft w:val="0"/>
      <w:marRight w:val="0"/>
      <w:marTop w:val="0"/>
      <w:marBottom w:val="0"/>
      <w:divBdr>
        <w:top w:val="none" w:sz="0" w:space="0" w:color="auto"/>
        <w:left w:val="none" w:sz="0" w:space="0" w:color="auto"/>
        <w:bottom w:val="none" w:sz="0" w:space="0" w:color="auto"/>
        <w:right w:val="none" w:sz="0" w:space="0" w:color="auto"/>
      </w:divBdr>
    </w:div>
    <w:div w:id="673992411">
      <w:bodyDiv w:val="1"/>
      <w:marLeft w:val="0"/>
      <w:marRight w:val="0"/>
      <w:marTop w:val="0"/>
      <w:marBottom w:val="0"/>
      <w:divBdr>
        <w:top w:val="none" w:sz="0" w:space="0" w:color="auto"/>
        <w:left w:val="none" w:sz="0" w:space="0" w:color="auto"/>
        <w:bottom w:val="none" w:sz="0" w:space="0" w:color="auto"/>
        <w:right w:val="none" w:sz="0" w:space="0" w:color="auto"/>
      </w:divBdr>
      <w:divsChild>
        <w:div w:id="1796413659">
          <w:marLeft w:val="0"/>
          <w:marRight w:val="0"/>
          <w:marTop w:val="0"/>
          <w:marBottom w:val="0"/>
          <w:divBdr>
            <w:top w:val="none" w:sz="0" w:space="0" w:color="auto"/>
            <w:left w:val="none" w:sz="0" w:space="0" w:color="auto"/>
            <w:bottom w:val="none" w:sz="0" w:space="0" w:color="auto"/>
            <w:right w:val="none" w:sz="0" w:space="0" w:color="auto"/>
          </w:divBdr>
          <w:divsChild>
            <w:div w:id="754938667">
              <w:marLeft w:val="0"/>
              <w:marRight w:val="0"/>
              <w:marTop w:val="0"/>
              <w:marBottom w:val="0"/>
              <w:divBdr>
                <w:top w:val="none" w:sz="0" w:space="0" w:color="auto"/>
                <w:left w:val="none" w:sz="0" w:space="0" w:color="auto"/>
                <w:bottom w:val="none" w:sz="0" w:space="0" w:color="auto"/>
                <w:right w:val="none" w:sz="0" w:space="0" w:color="auto"/>
              </w:divBdr>
              <w:divsChild>
                <w:div w:id="203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9113512">
      <w:bodyDiv w:val="1"/>
      <w:marLeft w:val="0"/>
      <w:marRight w:val="0"/>
      <w:marTop w:val="0"/>
      <w:marBottom w:val="0"/>
      <w:divBdr>
        <w:top w:val="none" w:sz="0" w:space="0" w:color="auto"/>
        <w:left w:val="none" w:sz="0" w:space="0" w:color="auto"/>
        <w:bottom w:val="none" w:sz="0" w:space="0" w:color="auto"/>
        <w:right w:val="none" w:sz="0" w:space="0" w:color="auto"/>
      </w:divBdr>
    </w:div>
    <w:div w:id="837964451">
      <w:bodyDiv w:val="1"/>
      <w:marLeft w:val="0"/>
      <w:marRight w:val="0"/>
      <w:marTop w:val="0"/>
      <w:marBottom w:val="0"/>
      <w:divBdr>
        <w:top w:val="none" w:sz="0" w:space="0" w:color="auto"/>
        <w:left w:val="none" w:sz="0" w:space="0" w:color="auto"/>
        <w:bottom w:val="none" w:sz="0" w:space="0" w:color="auto"/>
        <w:right w:val="none" w:sz="0" w:space="0" w:color="auto"/>
      </w:divBdr>
    </w:div>
    <w:div w:id="890187769">
      <w:bodyDiv w:val="1"/>
      <w:marLeft w:val="0"/>
      <w:marRight w:val="0"/>
      <w:marTop w:val="0"/>
      <w:marBottom w:val="0"/>
      <w:divBdr>
        <w:top w:val="none" w:sz="0" w:space="0" w:color="auto"/>
        <w:left w:val="none" w:sz="0" w:space="0" w:color="auto"/>
        <w:bottom w:val="none" w:sz="0" w:space="0" w:color="auto"/>
        <w:right w:val="none" w:sz="0" w:space="0" w:color="auto"/>
      </w:divBdr>
      <w:divsChild>
        <w:div w:id="1746338797">
          <w:marLeft w:val="0"/>
          <w:marRight w:val="0"/>
          <w:marTop w:val="0"/>
          <w:marBottom w:val="0"/>
          <w:divBdr>
            <w:top w:val="none" w:sz="0" w:space="0" w:color="auto"/>
            <w:left w:val="none" w:sz="0" w:space="0" w:color="auto"/>
            <w:bottom w:val="none" w:sz="0" w:space="0" w:color="auto"/>
            <w:right w:val="none" w:sz="0" w:space="0" w:color="auto"/>
          </w:divBdr>
          <w:divsChild>
            <w:div w:id="715549232">
              <w:marLeft w:val="0"/>
              <w:marRight w:val="0"/>
              <w:marTop w:val="0"/>
              <w:marBottom w:val="0"/>
              <w:divBdr>
                <w:top w:val="none" w:sz="0" w:space="0" w:color="auto"/>
                <w:left w:val="none" w:sz="0" w:space="0" w:color="auto"/>
                <w:bottom w:val="none" w:sz="0" w:space="0" w:color="auto"/>
                <w:right w:val="none" w:sz="0" w:space="0" w:color="auto"/>
              </w:divBdr>
              <w:divsChild>
                <w:div w:id="218174286">
                  <w:marLeft w:val="0"/>
                  <w:marRight w:val="0"/>
                  <w:marTop w:val="0"/>
                  <w:marBottom w:val="0"/>
                  <w:divBdr>
                    <w:top w:val="none" w:sz="0" w:space="0" w:color="auto"/>
                    <w:left w:val="none" w:sz="0" w:space="0" w:color="auto"/>
                    <w:bottom w:val="none" w:sz="0" w:space="0" w:color="auto"/>
                    <w:right w:val="none" w:sz="0" w:space="0" w:color="auto"/>
                  </w:divBdr>
                  <w:divsChild>
                    <w:div w:id="284698747">
                      <w:marLeft w:val="0"/>
                      <w:marRight w:val="0"/>
                      <w:marTop w:val="0"/>
                      <w:marBottom w:val="0"/>
                      <w:divBdr>
                        <w:top w:val="none" w:sz="0" w:space="0" w:color="auto"/>
                        <w:left w:val="none" w:sz="0" w:space="0" w:color="auto"/>
                        <w:bottom w:val="none" w:sz="0" w:space="0" w:color="auto"/>
                        <w:right w:val="none" w:sz="0" w:space="0" w:color="auto"/>
                      </w:divBdr>
                      <w:divsChild>
                        <w:div w:id="1489857614">
                          <w:marLeft w:val="0"/>
                          <w:marRight w:val="0"/>
                          <w:marTop w:val="0"/>
                          <w:marBottom w:val="0"/>
                          <w:divBdr>
                            <w:top w:val="none" w:sz="0" w:space="0" w:color="auto"/>
                            <w:left w:val="none" w:sz="0" w:space="0" w:color="auto"/>
                            <w:bottom w:val="none" w:sz="0" w:space="0" w:color="auto"/>
                            <w:right w:val="none" w:sz="0" w:space="0" w:color="auto"/>
                          </w:divBdr>
                          <w:divsChild>
                            <w:div w:id="752896738">
                              <w:marLeft w:val="0"/>
                              <w:marRight w:val="0"/>
                              <w:marTop w:val="0"/>
                              <w:marBottom w:val="0"/>
                              <w:divBdr>
                                <w:top w:val="none" w:sz="0" w:space="0" w:color="auto"/>
                                <w:left w:val="none" w:sz="0" w:space="0" w:color="auto"/>
                                <w:bottom w:val="none" w:sz="0" w:space="0" w:color="auto"/>
                                <w:right w:val="none" w:sz="0" w:space="0" w:color="auto"/>
                              </w:divBdr>
                              <w:divsChild>
                                <w:div w:id="1501698931">
                                  <w:marLeft w:val="0"/>
                                  <w:marRight w:val="150"/>
                                  <w:marTop w:val="0"/>
                                  <w:marBottom w:val="0"/>
                                  <w:divBdr>
                                    <w:top w:val="none" w:sz="0" w:space="0" w:color="auto"/>
                                    <w:left w:val="none" w:sz="0" w:space="0" w:color="auto"/>
                                    <w:bottom w:val="none" w:sz="0" w:space="0" w:color="auto"/>
                                    <w:right w:val="none" w:sz="0" w:space="0" w:color="auto"/>
                                  </w:divBdr>
                                </w:div>
                                <w:div w:id="6687255">
                                  <w:marLeft w:val="0"/>
                                  <w:marRight w:val="0"/>
                                  <w:marTop w:val="0"/>
                                  <w:marBottom w:val="0"/>
                                  <w:divBdr>
                                    <w:top w:val="none" w:sz="0" w:space="0" w:color="auto"/>
                                    <w:left w:val="none" w:sz="0" w:space="0" w:color="auto"/>
                                    <w:bottom w:val="none" w:sz="0" w:space="0" w:color="auto"/>
                                    <w:right w:val="none" w:sz="0" w:space="0" w:color="auto"/>
                                  </w:divBdr>
                                  <w:divsChild>
                                    <w:div w:id="304432282">
                                      <w:marLeft w:val="0"/>
                                      <w:marRight w:val="0"/>
                                      <w:marTop w:val="0"/>
                                      <w:marBottom w:val="0"/>
                                      <w:divBdr>
                                        <w:top w:val="none" w:sz="0" w:space="0" w:color="auto"/>
                                        <w:left w:val="none" w:sz="0" w:space="0" w:color="auto"/>
                                        <w:bottom w:val="none" w:sz="0" w:space="0" w:color="auto"/>
                                        <w:right w:val="none" w:sz="0" w:space="0" w:color="auto"/>
                                      </w:divBdr>
                                    </w:div>
                                    <w:div w:id="1418558775">
                                      <w:marLeft w:val="0"/>
                                      <w:marRight w:val="0"/>
                                      <w:marTop w:val="0"/>
                                      <w:marBottom w:val="0"/>
                                      <w:divBdr>
                                        <w:top w:val="none" w:sz="0" w:space="0" w:color="auto"/>
                                        <w:left w:val="none" w:sz="0" w:space="0" w:color="auto"/>
                                        <w:bottom w:val="none" w:sz="0" w:space="0" w:color="auto"/>
                                        <w:right w:val="none" w:sz="0" w:space="0" w:color="auto"/>
                                      </w:divBdr>
                                    </w:div>
                                    <w:div w:id="173631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635112">
      <w:bodyDiv w:val="1"/>
      <w:marLeft w:val="0"/>
      <w:marRight w:val="0"/>
      <w:marTop w:val="0"/>
      <w:marBottom w:val="0"/>
      <w:divBdr>
        <w:top w:val="none" w:sz="0" w:space="0" w:color="auto"/>
        <w:left w:val="none" w:sz="0" w:space="0" w:color="auto"/>
        <w:bottom w:val="none" w:sz="0" w:space="0" w:color="auto"/>
        <w:right w:val="none" w:sz="0" w:space="0" w:color="auto"/>
      </w:divBdr>
      <w:divsChild>
        <w:div w:id="1237403184">
          <w:marLeft w:val="0"/>
          <w:marRight w:val="0"/>
          <w:marTop w:val="0"/>
          <w:marBottom w:val="0"/>
          <w:divBdr>
            <w:top w:val="none" w:sz="0" w:space="0" w:color="auto"/>
            <w:left w:val="none" w:sz="0" w:space="0" w:color="auto"/>
            <w:bottom w:val="none" w:sz="0" w:space="0" w:color="auto"/>
            <w:right w:val="none" w:sz="0" w:space="0" w:color="auto"/>
          </w:divBdr>
          <w:divsChild>
            <w:div w:id="1931699179">
              <w:marLeft w:val="0"/>
              <w:marRight w:val="0"/>
              <w:marTop w:val="0"/>
              <w:marBottom w:val="0"/>
              <w:divBdr>
                <w:top w:val="none" w:sz="0" w:space="0" w:color="auto"/>
                <w:left w:val="none" w:sz="0" w:space="0" w:color="auto"/>
                <w:bottom w:val="none" w:sz="0" w:space="0" w:color="auto"/>
                <w:right w:val="none" w:sz="0" w:space="0" w:color="auto"/>
              </w:divBdr>
              <w:divsChild>
                <w:div w:id="1202354845">
                  <w:marLeft w:val="0"/>
                  <w:marRight w:val="0"/>
                  <w:marTop w:val="0"/>
                  <w:marBottom w:val="0"/>
                  <w:divBdr>
                    <w:top w:val="none" w:sz="0" w:space="0" w:color="auto"/>
                    <w:left w:val="none" w:sz="0" w:space="0" w:color="auto"/>
                    <w:bottom w:val="none" w:sz="0" w:space="0" w:color="auto"/>
                    <w:right w:val="none" w:sz="0" w:space="0" w:color="auto"/>
                  </w:divBdr>
                  <w:divsChild>
                    <w:div w:id="1657680658">
                      <w:marLeft w:val="0"/>
                      <w:marRight w:val="0"/>
                      <w:marTop w:val="0"/>
                      <w:marBottom w:val="0"/>
                      <w:divBdr>
                        <w:top w:val="none" w:sz="0" w:space="0" w:color="auto"/>
                        <w:left w:val="none" w:sz="0" w:space="0" w:color="auto"/>
                        <w:bottom w:val="none" w:sz="0" w:space="0" w:color="auto"/>
                        <w:right w:val="none" w:sz="0" w:space="0" w:color="auto"/>
                      </w:divBdr>
                      <w:divsChild>
                        <w:div w:id="325473295">
                          <w:marLeft w:val="0"/>
                          <w:marRight w:val="0"/>
                          <w:marTop w:val="0"/>
                          <w:marBottom w:val="0"/>
                          <w:divBdr>
                            <w:top w:val="none" w:sz="0" w:space="0" w:color="auto"/>
                            <w:left w:val="none" w:sz="0" w:space="0" w:color="auto"/>
                            <w:bottom w:val="none" w:sz="0" w:space="0" w:color="auto"/>
                            <w:right w:val="none" w:sz="0" w:space="0" w:color="auto"/>
                          </w:divBdr>
                          <w:divsChild>
                            <w:div w:id="261643948">
                              <w:marLeft w:val="0"/>
                              <w:marRight w:val="0"/>
                              <w:marTop w:val="0"/>
                              <w:marBottom w:val="0"/>
                              <w:divBdr>
                                <w:top w:val="none" w:sz="0" w:space="0" w:color="auto"/>
                                <w:left w:val="none" w:sz="0" w:space="0" w:color="auto"/>
                                <w:bottom w:val="none" w:sz="0" w:space="0" w:color="auto"/>
                                <w:right w:val="none" w:sz="0" w:space="0" w:color="auto"/>
                              </w:divBdr>
                              <w:divsChild>
                                <w:div w:id="173232151">
                                  <w:marLeft w:val="-225"/>
                                  <w:marRight w:val="-225"/>
                                  <w:marTop w:val="0"/>
                                  <w:marBottom w:val="0"/>
                                  <w:divBdr>
                                    <w:top w:val="none" w:sz="0" w:space="0" w:color="auto"/>
                                    <w:left w:val="none" w:sz="0" w:space="0" w:color="auto"/>
                                    <w:bottom w:val="none" w:sz="0" w:space="0" w:color="auto"/>
                                    <w:right w:val="none" w:sz="0" w:space="0" w:color="auto"/>
                                  </w:divBdr>
                                  <w:divsChild>
                                    <w:div w:id="1267882978">
                                      <w:marLeft w:val="0"/>
                                      <w:marRight w:val="0"/>
                                      <w:marTop w:val="0"/>
                                      <w:marBottom w:val="0"/>
                                      <w:divBdr>
                                        <w:top w:val="none" w:sz="0" w:space="0" w:color="auto"/>
                                        <w:left w:val="none" w:sz="0" w:space="0" w:color="auto"/>
                                        <w:bottom w:val="none" w:sz="0" w:space="0" w:color="auto"/>
                                        <w:right w:val="none" w:sz="0" w:space="0" w:color="auto"/>
                                      </w:divBdr>
                                      <w:divsChild>
                                        <w:div w:id="1508444456">
                                          <w:marLeft w:val="0"/>
                                          <w:marRight w:val="0"/>
                                          <w:marTop w:val="0"/>
                                          <w:marBottom w:val="0"/>
                                          <w:divBdr>
                                            <w:top w:val="none" w:sz="0" w:space="0" w:color="auto"/>
                                            <w:left w:val="none" w:sz="0" w:space="0" w:color="auto"/>
                                            <w:bottom w:val="none" w:sz="0" w:space="0" w:color="auto"/>
                                            <w:right w:val="none" w:sz="0" w:space="0" w:color="auto"/>
                                          </w:divBdr>
                                          <w:divsChild>
                                            <w:div w:id="279996782">
                                              <w:marLeft w:val="-225"/>
                                              <w:marRight w:val="-225"/>
                                              <w:marTop w:val="0"/>
                                              <w:marBottom w:val="0"/>
                                              <w:divBdr>
                                                <w:top w:val="none" w:sz="0" w:space="0" w:color="auto"/>
                                                <w:left w:val="none" w:sz="0" w:space="0" w:color="auto"/>
                                                <w:bottom w:val="none" w:sz="0" w:space="0" w:color="auto"/>
                                                <w:right w:val="none" w:sz="0" w:space="0" w:color="auto"/>
                                              </w:divBdr>
                                              <w:divsChild>
                                                <w:div w:id="757482398">
                                                  <w:marLeft w:val="0"/>
                                                  <w:marRight w:val="0"/>
                                                  <w:marTop w:val="0"/>
                                                  <w:marBottom w:val="0"/>
                                                  <w:divBdr>
                                                    <w:top w:val="none" w:sz="0" w:space="0" w:color="auto"/>
                                                    <w:left w:val="none" w:sz="0" w:space="0" w:color="auto"/>
                                                    <w:bottom w:val="none" w:sz="0" w:space="0" w:color="auto"/>
                                                    <w:right w:val="none" w:sz="0" w:space="0" w:color="auto"/>
                                                  </w:divBdr>
                                                  <w:divsChild>
                                                    <w:div w:id="2079086669">
                                                      <w:marLeft w:val="0"/>
                                                      <w:marRight w:val="0"/>
                                                      <w:marTop w:val="0"/>
                                                      <w:marBottom w:val="0"/>
                                                      <w:divBdr>
                                                        <w:top w:val="none" w:sz="0" w:space="0" w:color="auto"/>
                                                        <w:left w:val="none" w:sz="0" w:space="0" w:color="auto"/>
                                                        <w:bottom w:val="none" w:sz="0" w:space="0" w:color="auto"/>
                                                        <w:right w:val="none" w:sz="0" w:space="0" w:color="auto"/>
                                                      </w:divBdr>
                                                      <w:divsChild>
                                                        <w:div w:id="280500672">
                                                          <w:marLeft w:val="0"/>
                                                          <w:marRight w:val="0"/>
                                                          <w:marTop w:val="0"/>
                                                          <w:marBottom w:val="0"/>
                                                          <w:divBdr>
                                                            <w:top w:val="none" w:sz="0" w:space="0" w:color="auto"/>
                                                            <w:left w:val="none" w:sz="0" w:space="0" w:color="auto"/>
                                                            <w:bottom w:val="none" w:sz="0" w:space="0" w:color="auto"/>
                                                            <w:right w:val="none" w:sz="0" w:space="0" w:color="auto"/>
                                                          </w:divBdr>
                                                          <w:divsChild>
                                                            <w:div w:id="1256936574">
                                                              <w:marLeft w:val="0"/>
                                                              <w:marRight w:val="0"/>
                                                              <w:marTop w:val="0"/>
                                                              <w:marBottom w:val="0"/>
                                                              <w:divBdr>
                                                                <w:top w:val="none" w:sz="0" w:space="0" w:color="auto"/>
                                                                <w:left w:val="none" w:sz="0" w:space="0" w:color="auto"/>
                                                                <w:bottom w:val="none" w:sz="0" w:space="0" w:color="auto"/>
                                                                <w:right w:val="none" w:sz="0" w:space="0" w:color="auto"/>
                                                              </w:divBdr>
                                                              <w:divsChild>
                                                                <w:div w:id="874586546">
                                                                  <w:marLeft w:val="0"/>
                                                                  <w:marRight w:val="0"/>
                                                                  <w:marTop w:val="0"/>
                                                                  <w:marBottom w:val="0"/>
                                                                  <w:divBdr>
                                                                    <w:top w:val="none" w:sz="0" w:space="0" w:color="auto"/>
                                                                    <w:left w:val="none" w:sz="0" w:space="0" w:color="auto"/>
                                                                    <w:bottom w:val="none" w:sz="0" w:space="0" w:color="auto"/>
                                                                    <w:right w:val="none" w:sz="0" w:space="0" w:color="auto"/>
                                                                  </w:divBdr>
                                                                  <w:divsChild>
                                                                    <w:div w:id="1905487504">
                                                                      <w:marLeft w:val="0"/>
                                                                      <w:marRight w:val="0"/>
                                                                      <w:marTop w:val="0"/>
                                                                      <w:marBottom w:val="0"/>
                                                                      <w:divBdr>
                                                                        <w:top w:val="none" w:sz="0" w:space="0" w:color="auto"/>
                                                                        <w:left w:val="none" w:sz="0" w:space="0" w:color="auto"/>
                                                                        <w:bottom w:val="none" w:sz="0" w:space="0" w:color="auto"/>
                                                                        <w:right w:val="none" w:sz="0" w:space="0" w:color="auto"/>
                                                                      </w:divBdr>
                                                                      <w:divsChild>
                                                                        <w:div w:id="84259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514686">
      <w:bodyDiv w:val="1"/>
      <w:marLeft w:val="0"/>
      <w:marRight w:val="0"/>
      <w:marTop w:val="0"/>
      <w:marBottom w:val="0"/>
      <w:divBdr>
        <w:top w:val="none" w:sz="0" w:space="0" w:color="auto"/>
        <w:left w:val="none" w:sz="0" w:space="0" w:color="auto"/>
        <w:bottom w:val="none" w:sz="0" w:space="0" w:color="auto"/>
        <w:right w:val="none" w:sz="0" w:space="0" w:color="auto"/>
      </w:divBdr>
    </w:div>
    <w:div w:id="1297564929">
      <w:bodyDiv w:val="1"/>
      <w:marLeft w:val="0"/>
      <w:marRight w:val="0"/>
      <w:marTop w:val="0"/>
      <w:marBottom w:val="0"/>
      <w:divBdr>
        <w:top w:val="none" w:sz="0" w:space="0" w:color="auto"/>
        <w:left w:val="none" w:sz="0" w:space="0" w:color="auto"/>
        <w:bottom w:val="none" w:sz="0" w:space="0" w:color="auto"/>
        <w:right w:val="none" w:sz="0" w:space="0" w:color="auto"/>
      </w:divBdr>
    </w:div>
    <w:div w:id="1417170909">
      <w:bodyDiv w:val="1"/>
      <w:marLeft w:val="0"/>
      <w:marRight w:val="0"/>
      <w:marTop w:val="0"/>
      <w:marBottom w:val="0"/>
      <w:divBdr>
        <w:top w:val="none" w:sz="0" w:space="0" w:color="auto"/>
        <w:left w:val="none" w:sz="0" w:space="0" w:color="auto"/>
        <w:bottom w:val="none" w:sz="0" w:space="0" w:color="auto"/>
        <w:right w:val="none" w:sz="0" w:space="0" w:color="auto"/>
      </w:divBdr>
    </w:div>
    <w:div w:id="1557668672">
      <w:bodyDiv w:val="1"/>
      <w:marLeft w:val="0"/>
      <w:marRight w:val="0"/>
      <w:marTop w:val="0"/>
      <w:marBottom w:val="0"/>
      <w:divBdr>
        <w:top w:val="none" w:sz="0" w:space="0" w:color="auto"/>
        <w:left w:val="none" w:sz="0" w:space="0" w:color="auto"/>
        <w:bottom w:val="none" w:sz="0" w:space="0" w:color="auto"/>
        <w:right w:val="none" w:sz="0" w:space="0" w:color="auto"/>
      </w:divBdr>
    </w:div>
    <w:div w:id="1561207782">
      <w:bodyDiv w:val="1"/>
      <w:marLeft w:val="0"/>
      <w:marRight w:val="0"/>
      <w:marTop w:val="0"/>
      <w:marBottom w:val="0"/>
      <w:divBdr>
        <w:top w:val="none" w:sz="0" w:space="0" w:color="auto"/>
        <w:left w:val="none" w:sz="0" w:space="0" w:color="auto"/>
        <w:bottom w:val="none" w:sz="0" w:space="0" w:color="auto"/>
        <w:right w:val="none" w:sz="0" w:space="0" w:color="auto"/>
      </w:divBdr>
    </w:div>
    <w:div w:id="1573588273">
      <w:bodyDiv w:val="1"/>
      <w:marLeft w:val="0"/>
      <w:marRight w:val="0"/>
      <w:marTop w:val="0"/>
      <w:marBottom w:val="0"/>
      <w:divBdr>
        <w:top w:val="none" w:sz="0" w:space="0" w:color="auto"/>
        <w:left w:val="none" w:sz="0" w:space="0" w:color="auto"/>
        <w:bottom w:val="none" w:sz="0" w:space="0" w:color="auto"/>
        <w:right w:val="none" w:sz="0" w:space="0" w:color="auto"/>
      </w:divBdr>
    </w:div>
    <w:div w:id="1683051703">
      <w:bodyDiv w:val="1"/>
      <w:marLeft w:val="0"/>
      <w:marRight w:val="0"/>
      <w:marTop w:val="0"/>
      <w:marBottom w:val="0"/>
      <w:divBdr>
        <w:top w:val="none" w:sz="0" w:space="0" w:color="auto"/>
        <w:left w:val="none" w:sz="0" w:space="0" w:color="auto"/>
        <w:bottom w:val="none" w:sz="0" w:space="0" w:color="auto"/>
        <w:right w:val="none" w:sz="0" w:space="0" w:color="auto"/>
      </w:divBdr>
    </w:div>
    <w:div w:id="1757359815">
      <w:bodyDiv w:val="1"/>
      <w:marLeft w:val="0"/>
      <w:marRight w:val="0"/>
      <w:marTop w:val="0"/>
      <w:marBottom w:val="0"/>
      <w:divBdr>
        <w:top w:val="none" w:sz="0" w:space="0" w:color="auto"/>
        <w:left w:val="none" w:sz="0" w:space="0" w:color="auto"/>
        <w:bottom w:val="none" w:sz="0" w:space="0" w:color="auto"/>
        <w:right w:val="none" w:sz="0" w:space="0" w:color="auto"/>
      </w:divBdr>
    </w:div>
    <w:div w:id="1807812879">
      <w:bodyDiv w:val="1"/>
      <w:marLeft w:val="0"/>
      <w:marRight w:val="0"/>
      <w:marTop w:val="0"/>
      <w:marBottom w:val="0"/>
      <w:divBdr>
        <w:top w:val="none" w:sz="0" w:space="0" w:color="auto"/>
        <w:left w:val="none" w:sz="0" w:space="0" w:color="auto"/>
        <w:bottom w:val="none" w:sz="0" w:space="0" w:color="auto"/>
        <w:right w:val="none" w:sz="0" w:space="0" w:color="auto"/>
      </w:divBdr>
    </w:div>
    <w:div w:id="2047875279">
      <w:bodyDiv w:val="1"/>
      <w:marLeft w:val="0"/>
      <w:marRight w:val="0"/>
      <w:marTop w:val="0"/>
      <w:marBottom w:val="0"/>
      <w:divBdr>
        <w:top w:val="none" w:sz="0" w:space="0" w:color="auto"/>
        <w:left w:val="none" w:sz="0" w:space="0" w:color="auto"/>
        <w:bottom w:val="none" w:sz="0" w:space="0" w:color="auto"/>
        <w:right w:val="none" w:sz="0" w:space="0" w:color="auto"/>
      </w:divBdr>
    </w:div>
    <w:div w:id="2084643553">
      <w:bodyDiv w:val="1"/>
      <w:marLeft w:val="0"/>
      <w:marRight w:val="0"/>
      <w:marTop w:val="0"/>
      <w:marBottom w:val="0"/>
      <w:divBdr>
        <w:top w:val="none" w:sz="0" w:space="0" w:color="auto"/>
        <w:left w:val="none" w:sz="0" w:space="0" w:color="auto"/>
        <w:bottom w:val="none" w:sz="0" w:space="0" w:color="auto"/>
        <w:right w:val="none" w:sz="0" w:space="0" w:color="auto"/>
      </w:divBdr>
    </w:div>
    <w:div w:id="2114327264">
      <w:bodyDiv w:val="1"/>
      <w:marLeft w:val="0"/>
      <w:marRight w:val="0"/>
      <w:marTop w:val="0"/>
      <w:marBottom w:val="0"/>
      <w:divBdr>
        <w:top w:val="none" w:sz="0" w:space="0" w:color="auto"/>
        <w:left w:val="none" w:sz="0" w:space="0" w:color="auto"/>
        <w:bottom w:val="none" w:sz="0" w:space="0" w:color="auto"/>
        <w:right w:val="none" w:sz="0" w:space="0" w:color="auto"/>
      </w:divBdr>
    </w:div>
    <w:div w:id="2123379810">
      <w:bodyDiv w:val="1"/>
      <w:marLeft w:val="0"/>
      <w:marRight w:val="0"/>
      <w:marTop w:val="0"/>
      <w:marBottom w:val="0"/>
      <w:divBdr>
        <w:top w:val="none" w:sz="0" w:space="0" w:color="auto"/>
        <w:left w:val="none" w:sz="0" w:space="0" w:color="auto"/>
        <w:bottom w:val="none" w:sz="0" w:space="0" w:color="auto"/>
        <w:right w:val="none" w:sz="0" w:space="0" w:color="auto"/>
      </w:divBdr>
    </w:div>
    <w:div w:id="21349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ng-chia.1.tung@kcl.ac.uk" TargetMode="External"/><Relationship Id="rId13" Type="http://schemas.openxmlformats.org/officeDocument/2006/relationships/hyperlink" Target="https://aeon.co/essays/the-first-world-orders-were-not-european-they-came-from-asia" TargetMode="External"/><Relationship Id="rId18" Type="http://schemas.openxmlformats.org/officeDocument/2006/relationships/hyperlink" Target="https://www.echr.coe.int/documents/d/echr/fs_domestic_violence_eng" TargetMode="External"/><Relationship Id="rId26" Type="http://schemas.openxmlformats.org/officeDocument/2006/relationships/hyperlink" Target="http://journals.cambridge.org/action/displayIssue?issueId=03&amp;volumeId=25&amp;jid=EIA" TargetMode="External"/><Relationship Id="rId3" Type="http://schemas.openxmlformats.org/officeDocument/2006/relationships/settings" Target="settings.xml"/><Relationship Id="rId21" Type="http://schemas.openxmlformats.org/officeDocument/2006/relationships/hyperlink" Target="https://academic.oup.com/ejil/article/28/3/763/4616672" TargetMode="External"/><Relationship Id="rId7" Type="http://schemas.openxmlformats.org/officeDocument/2006/relationships/hyperlink" Target="mailto:carmen.pavel@kcl.ac.uk" TargetMode="External"/><Relationship Id="rId12" Type="http://schemas.openxmlformats.org/officeDocument/2006/relationships/hyperlink" Target="https://journals.sagepub.com/doi/full/10.1177/0090591720921831" TargetMode="External"/><Relationship Id="rId17" Type="http://schemas.openxmlformats.org/officeDocument/2006/relationships/hyperlink" Target="https://onlinelibrary.wiley.com/action/doSearch?ContribAuthorStored=Song%2C+Jiewuh" TargetMode="External"/><Relationship Id="rId25" Type="http://schemas.openxmlformats.org/officeDocument/2006/relationships/hyperlink" Target="https://www.vox.com/2016/4/5/11363288/libya-intervention-success" TargetMode="External"/><Relationship Id="rId2" Type="http://schemas.openxmlformats.org/officeDocument/2006/relationships/styles" Target="styles.xml"/><Relationship Id="rId16" Type="http://schemas.openxmlformats.org/officeDocument/2006/relationships/hyperlink" Target="http://babel.hathitrust.org/cgi/pt?id=mdp.39015021919280;view=1up;seq=7" TargetMode="External"/><Relationship Id="rId20" Type="http://schemas.openxmlformats.org/officeDocument/2006/relationships/hyperlink" Target="https://esil-sedi.eu/wp-content/uploads/2017/07/ESIL-Reflection-De-Vido-.pdf" TargetMode="External"/><Relationship Id="rId29" Type="http://schemas.openxmlformats.org/officeDocument/2006/relationships/hyperlink" Target="https://www.cambridge.org/core/books/abs/cambridge-handbook-of-constitutional-theory/global-and-national-constitutionalism/EC0710975956A8AFDD275690272594D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mbridge.org/core/journals/global-constitutionalism/article/ethics-of-state-consent-to-international-law/069593F7FDF96CDF1C485622939C900E?utm_date=20250627" TargetMode="External"/><Relationship Id="rId24" Type="http://schemas.openxmlformats.org/officeDocument/2006/relationships/hyperlink" Target="https://eprints.gla.ac.uk/177918/"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nlinelibrary.wiley.com/doi/10.1111/jols.12436" TargetMode="External"/><Relationship Id="rId23" Type="http://schemas.openxmlformats.org/officeDocument/2006/relationships/hyperlink" Target="https://eprints.gla.ac.uk/view/author/49865.html" TargetMode="External"/><Relationship Id="rId28" Type="http://schemas.openxmlformats.org/officeDocument/2006/relationships/hyperlink" Target="https://journals.sagepub.com/doi/10.1177/17550882251351926" TargetMode="External"/><Relationship Id="rId10" Type="http://schemas.openxmlformats.org/officeDocument/2006/relationships/hyperlink" Target="http://www.tiki-toki.com/timeline/entry/459289/The-History-of-International-Law/" TargetMode="External"/><Relationship Id="rId19" Type="http://schemas.openxmlformats.org/officeDocument/2006/relationships/hyperlink" Target="https://www.coe.int/en/web/istanbul-convention/hom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utlook.office.com/bookwithme/user/a2b39472a59f4f82926b802099113f7e%40kcl.ac.uk/meetingtype/Ow56P1Bq6UGkMMkiyAyIVA2?bookingcode=9abebe1c-3541-4a42-80b2-eea80eed3d86&amp;anonymous&amp;ismsaljsauthenabled" TargetMode="External"/><Relationship Id="rId14" Type="http://schemas.openxmlformats.org/officeDocument/2006/relationships/hyperlink" Target="https://www.un.org/en/charter-united-nations/" TargetMode="External"/><Relationship Id="rId22" Type="http://schemas.openxmlformats.org/officeDocument/2006/relationships/hyperlink" Target="https://academic.oup.com/ejil/article/24/4/1157/606369" TargetMode="External"/><Relationship Id="rId27" Type="http://schemas.openxmlformats.org/officeDocument/2006/relationships/hyperlink" Target="http://www.jstor.org/action/doAdvancedSearch?si=1&amp;Query=au%3A%22Mark+J.+Valencia%22&amp;q0=law+of+the+sea&amp;c1=AND&amp;f1=all&amp;ar=on&amp;f6=all&amp;c5=AND&amp;dc.politicalscience-discipline=on&amp;c2=AND&amp;c3=AND&amp;c4=AND&amp;dc.interrela-discipline=on&amp;f3=all&amp;f5=all&amp;f2=all&amp;group=none&amp;f0=all&amp;f4=all&amp;acc=on&amp;c6=AND"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3533</Words>
  <Characters>20634</Characters>
  <Application>Microsoft Office Word</Application>
  <DocSecurity>0</DocSecurity>
  <Lines>396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Pavel</dc:creator>
  <cp:keywords/>
  <dc:description/>
  <cp:lastModifiedBy>Cheng-Chia Tung</cp:lastModifiedBy>
  <cp:revision>4</cp:revision>
  <cp:lastPrinted>2026-01-20T08:03:00Z</cp:lastPrinted>
  <dcterms:created xsi:type="dcterms:W3CDTF">2026-03-04T15:38:00Z</dcterms:created>
  <dcterms:modified xsi:type="dcterms:W3CDTF">2026-03-04T15:40:00Z</dcterms:modified>
</cp:coreProperties>
</file>