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622" w14:textId="52A932B9" w:rsidR="00E877D1" w:rsidRPr="00E877D1" w:rsidRDefault="00E877D1" w:rsidP="00E877D1">
      <w:r w:rsidRPr="00E877D1">
        <w:drawing>
          <wp:inline distT="0" distB="0" distL="0" distR="0" wp14:anchorId="19AB65ED" wp14:editId="19F7CE11">
            <wp:extent cx="1676400" cy="838200"/>
            <wp:effectExtent l="0" t="0" r="0" b="0"/>
            <wp:docPr id="952108993" name="Picture 2"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font, graphics,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r w:rsidRPr="00E877D1">
        <w:rPr>
          <w:b/>
          <w:bCs/>
          <w:u w:val="single"/>
          <w:lang w:val="en-GB"/>
        </w:rPr>
        <w:t>Assessment Brief 2025-2026</w:t>
      </w:r>
      <w:r w:rsidRPr="00E877D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7"/>
        <w:gridCol w:w="2756"/>
        <w:gridCol w:w="1547"/>
      </w:tblGrid>
      <w:tr w:rsidR="00E877D1" w:rsidRPr="00E877D1" w14:paraId="1B37532D"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31FC69AB" w14:textId="77777777" w:rsidR="00E877D1" w:rsidRPr="00E877D1" w:rsidRDefault="00E877D1" w:rsidP="00E877D1">
            <w:r w:rsidRPr="00E877D1">
              <w:rPr>
                <w:b/>
                <w:bCs/>
                <w:lang w:val="en-GB"/>
              </w:rPr>
              <w:t>Module Title</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3B6E8D81" w14:textId="77777777" w:rsidR="00E877D1" w:rsidRPr="00E877D1" w:rsidRDefault="00E877D1" w:rsidP="00E877D1">
            <w:r w:rsidRPr="00E877D1">
              <w:rPr>
                <w:lang w:val="en-GB"/>
              </w:rPr>
              <w:t>Major Scene Investigation – From Crime to Trial</w:t>
            </w:r>
            <w:r w:rsidRPr="00E877D1">
              <w:t> </w:t>
            </w:r>
          </w:p>
        </w:tc>
      </w:tr>
      <w:tr w:rsidR="00E877D1" w:rsidRPr="00E877D1" w14:paraId="08F50A90"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347E9980" w14:textId="77777777" w:rsidR="00E877D1" w:rsidRPr="00E877D1" w:rsidRDefault="00E877D1" w:rsidP="00E877D1">
            <w:r w:rsidRPr="00E877D1">
              <w:rPr>
                <w:b/>
                <w:bCs/>
                <w:lang w:val="en-GB"/>
              </w:rPr>
              <w:t>Module Code</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77D38728" w14:textId="77777777" w:rsidR="00E877D1" w:rsidRPr="00E877D1" w:rsidRDefault="00E877D1" w:rsidP="00E877D1">
            <w:r w:rsidRPr="00E877D1">
              <w:rPr>
                <w:lang w:val="en-GB"/>
              </w:rPr>
              <w:t>FSC-40039</w:t>
            </w:r>
            <w:r w:rsidRPr="00E877D1">
              <w:t> </w:t>
            </w:r>
          </w:p>
        </w:tc>
      </w:tr>
      <w:tr w:rsidR="00E877D1" w:rsidRPr="00E877D1" w14:paraId="49599249"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3BA2E1B2" w14:textId="77777777" w:rsidR="00E877D1" w:rsidRPr="00E877D1" w:rsidRDefault="00E877D1" w:rsidP="00E877D1">
            <w:r w:rsidRPr="00E877D1">
              <w:rPr>
                <w:b/>
                <w:bCs/>
                <w:lang w:val="en-GB"/>
              </w:rPr>
              <w:t>Assessment Type</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72B94A05" w14:textId="77777777" w:rsidR="00E877D1" w:rsidRPr="00E877D1" w:rsidRDefault="00E877D1" w:rsidP="00E877D1">
            <w:r w:rsidRPr="00E877D1">
              <w:rPr>
                <w:rFonts w:ascii="Arial" w:hAnsi="Arial" w:cs="Arial"/>
                <w:lang w:val="en-GB"/>
              </w:rPr>
              <w:t>​​</w:t>
            </w:r>
            <w:r w:rsidRPr="00E877D1">
              <w:rPr>
                <w:lang w:val="en-GB"/>
              </w:rPr>
              <w:t>Report</w:t>
            </w:r>
            <w:r w:rsidRPr="00E877D1">
              <w:rPr>
                <w:rFonts w:ascii="Arial" w:hAnsi="Arial" w:cs="Arial"/>
                <w:lang w:val="en-GB"/>
              </w:rPr>
              <w:t>​</w:t>
            </w:r>
            <w:r w:rsidRPr="00E877D1">
              <w:t> </w:t>
            </w:r>
          </w:p>
        </w:tc>
      </w:tr>
      <w:tr w:rsidR="00E877D1" w:rsidRPr="00E877D1" w14:paraId="4B4CED02"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0C4DC6BA" w14:textId="77777777" w:rsidR="00E877D1" w:rsidRPr="00E877D1" w:rsidRDefault="00E877D1" w:rsidP="00E877D1">
            <w:r w:rsidRPr="00E877D1">
              <w:rPr>
                <w:b/>
                <w:bCs/>
                <w:lang w:val="en-GB"/>
              </w:rPr>
              <w:t>Assessment Title</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1ECD76A2" w14:textId="77777777" w:rsidR="00E877D1" w:rsidRPr="00E877D1" w:rsidRDefault="00E877D1" w:rsidP="00E877D1">
            <w:r w:rsidRPr="00E877D1">
              <w:rPr>
                <w:lang w:val="en-GB"/>
              </w:rPr>
              <w:t>Evaluative Court Report</w:t>
            </w:r>
            <w:r w:rsidRPr="00E877D1">
              <w:t> </w:t>
            </w:r>
          </w:p>
        </w:tc>
      </w:tr>
      <w:tr w:rsidR="00E877D1" w:rsidRPr="00E877D1" w14:paraId="23318D35"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612D3C7E" w14:textId="77777777" w:rsidR="00E877D1" w:rsidRPr="00E877D1" w:rsidRDefault="00E877D1" w:rsidP="00E877D1">
            <w:r w:rsidRPr="00E877D1">
              <w:rPr>
                <w:b/>
                <w:bCs/>
                <w:lang w:val="en-GB"/>
              </w:rPr>
              <w:t>Weighting (% of module mark)</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1F7694A7" w14:textId="77777777" w:rsidR="00E877D1" w:rsidRPr="00E877D1" w:rsidRDefault="00E877D1" w:rsidP="00E877D1">
            <w:r w:rsidRPr="00E877D1">
              <w:rPr>
                <w:lang w:val="en-GB"/>
              </w:rPr>
              <w:t>60%</w:t>
            </w:r>
            <w:r w:rsidRPr="00E877D1">
              <w:t> </w:t>
            </w:r>
          </w:p>
        </w:tc>
      </w:tr>
      <w:tr w:rsidR="00E877D1" w:rsidRPr="00E877D1" w14:paraId="7C1B9313"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3F02E91E" w14:textId="77777777" w:rsidR="00E877D1" w:rsidRPr="00E877D1" w:rsidRDefault="00E877D1" w:rsidP="00E877D1">
            <w:r w:rsidRPr="00E877D1">
              <w:rPr>
                <w:b/>
                <w:bCs/>
                <w:lang w:val="en-GB"/>
              </w:rPr>
              <w:t>Assessment Length (word count or equivalent)</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6DB60CF2" w14:textId="77777777" w:rsidR="00E877D1" w:rsidRPr="00E877D1" w:rsidRDefault="00E877D1" w:rsidP="00E877D1">
            <w:r w:rsidRPr="00E877D1">
              <w:rPr>
                <w:lang w:val="en-GB"/>
              </w:rPr>
              <w:t>2000</w:t>
            </w:r>
            <w:r w:rsidRPr="00E877D1">
              <w:t> </w:t>
            </w:r>
          </w:p>
        </w:tc>
      </w:tr>
      <w:tr w:rsidR="00E877D1" w:rsidRPr="00E877D1" w14:paraId="5354E6A1"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48E64726" w14:textId="77777777" w:rsidR="00E877D1" w:rsidRPr="00E877D1" w:rsidRDefault="00E877D1" w:rsidP="00E877D1">
            <w:r w:rsidRPr="00E877D1">
              <w:rPr>
                <w:b/>
                <w:bCs/>
                <w:lang w:val="en-GB"/>
              </w:rPr>
              <w:t>Submission Deadline (date and time)</w:t>
            </w:r>
            <w:r w:rsidRPr="00E877D1">
              <w:t> </w:t>
            </w:r>
          </w:p>
        </w:tc>
        <w:tc>
          <w:tcPr>
            <w:tcW w:w="2760" w:type="dxa"/>
            <w:tcBorders>
              <w:top w:val="single" w:sz="6" w:space="0" w:color="auto"/>
              <w:left w:val="single" w:sz="6" w:space="0" w:color="auto"/>
              <w:bottom w:val="single" w:sz="6" w:space="0" w:color="auto"/>
              <w:right w:val="single" w:sz="6" w:space="0" w:color="auto"/>
            </w:tcBorders>
            <w:hideMark/>
          </w:tcPr>
          <w:p w14:paraId="45445166" w14:textId="77777777" w:rsidR="00E877D1" w:rsidRPr="00E877D1" w:rsidRDefault="00E877D1" w:rsidP="00E877D1">
            <w:r w:rsidRPr="00E877D1">
              <w:rPr>
                <w:lang w:val="en-GB"/>
              </w:rPr>
              <w:t>See Assessment and feedback timetable on the KLE</w:t>
            </w:r>
            <w:r w:rsidRPr="00E877D1">
              <w:t> </w:t>
            </w:r>
          </w:p>
          <w:p w14:paraId="68F392AA" w14:textId="77777777" w:rsidR="00E877D1" w:rsidRPr="00E877D1" w:rsidRDefault="00E877D1" w:rsidP="00E877D1">
            <w:r w:rsidRPr="00E877D1">
              <w:t> </w:t>
            </w:r>
          </w:p>
        </w:tc>
        <w:tc>
          <w:tcPr>
            <w:tcW w:w="1545" w:type="dxa"/>
            <w:tcBorders>
              <w:top w:val="single" w:sz="6" w:space="0" w:color="auto"/>
              <w:left w:val="single" w:sz="6" w:space="0" w:color="auto"/>
              <w:bottom w:val="single" w:sz="6" w:space="0" w:color="auto"/>
              <w:right w:val="single" w:sz="6" w:space="0" w:color="auto"/>
            </w:tcBorders>
            <w:hideMark/>
          </w:tcPr>
          <w:p w14:paraId="634E7114" w14:textId="77777777" w:rsidR="00E877D1" w:rsidRPr="00E877D1" w:rsidRDefault="00E877D1" w:rsidP="00E877D1">
            <w:r w:rsidRPr="00E877D1">
              <w:t> </w:t>
            </w:r>
          </w:p>
        </w:tc>
      </w:tr>
      <w:tr w:rsidR="00E877D1" w:rsidRPr="00E877D1" w14:paraId="4DF2038C"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7B208A92" w14:textId="77777777" w:rsidR="00E877D1" w:rsidRPr="00E877D1" w:rsidRDefault="00E877D1" w:rsidP="00E877D1">
            <w:r w:rsidRPr="00E877D1">
              <w:rPr>
                <w:b/>
                <w:bCs/>
                <w:lang w:val="en-GB"/>
              </w:rPr>
              <w:t>Format of Submission</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2A710C4F" w14:textId="77777777" w:rsidR="00E877D1" w:rsidRPr="00E877D1" w:rsidRDefault="00E877D1" w:rsidP="00E877D1">
            <w:r w:rsidRPr="00E877D1">
              <w:rPr>
                <w:lang w:val="en-GB"/>
              </w:rPr>
              <w:t>Turnitin Dropbox</w:t>
            </w:r>
            <w:r w:rsidRPr="00E877D1">
              <w:t> </w:t>
            </w:r>
          </w:p>
        </w:tc>
      </w:tr>
      <w:tr w:rsidR="00E877D1" w:rsidRPr="00E877D1" w14:paraId="37ABB1F7"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587EEB53" w14:textId="77777777" w:rsidR="00E877D1" w:rsidRPr="00E877D1" w:rsidRDefault="00E877D1" w:rsidP="00E877D1">
            <w:r w:rsidRPr="00E877D1">
              <w:rPr>
                <w:b/>
                <w:bCs/>
                <w:lang w:val="en-GB"/>
              </w:rPr>
              <w:t>Type of GenAI Use Permitted in Assessment</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1816A459" w14:textId="77777777" w:rsidR="00E877D1" w:rsidRPr="00E877D1" w:rsidRDefault="00E877D1" w:rsidP="00E877D1">
            <w:r w:rsidRPr="00E877D1">
              <w:rPr>
                <w:lang w:val="en-GB"/>
              </w:rPr>
              <w:t>GenAI-assisted editing and proof reading.</w:t>
            </w:r>
            <w:r w:rsidRPr="00E877D1">
              <w:rPr>
                <w:rFonts w:ascii="Arial" w:hAnsi="Arial" w:cs="Arial"/>
                <w:lang w:val="en-GB"/>
              </w:rPr>
              <w:t> </w:t>
            </w:r>
            <w:r w:rsidRPr="00E877D1">
              <w:t> </w:t>
            </w:r>
          </w:p>
        </w:tc>
      </w:tr>
      <w:tr w:rsidR="00E877D1" w:rsidRPr="00E877D1" w14:paraId="2050BBF5"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50D71D15" w14:textId="77777777" w:rsidR="00E877D1" w:rsidRPr="00E877D1" w:rsidRDefault="00E877D1" w:rsidP="00E877D1">
            <w:r w:rsidRPr="00E877D1">
              <w:rPr>
                <w:b/>
                <w:bCs/>
                <w:lang w:val="en-GB"/>
              </w:rPr>
              <w:t>Feedback Release Date</w:t>
            </w:r>
            <w:r w:rsidRPr="00E877D1">
              <w:t> </w:t>
            </w:r>
          </w:p>
          <w:p w14:paraId="67838BFD" w14:textId="77777777" w:rsidR="00E877D1" w:rsidRPr="00E877D1" w:rsidRDefault="00E877D1" w:rsidP="00E877D1">
            <w:r w:rsidRPr="00E877D1">
              <w:rPr>
                <w:b/>
                <w:bCs/>
                <w:i/>
                <w:iCs/>
                <w:lang w:val="en-GB"/>
              </w:rPr>
              <w:t>[please ensure that this aligns with the requirements of Section 9 of the </w:t>
            </w:r>
            <w:hyperlink r:id="rId6" w:tgtFrame="_blank" w:history="1">
              <w:r w:rsidRPr="00E877D1">
                <w:rPr>
                  <w:rStyle w:val="Hyperlink"/>
                  <w:b/>
                  <w:bCs/>
                  <w:i/>
                  <w:iCs/>
                  <w:lang w:val="en-GB"/>
                </w:rPr>
                <w:t>Assessment and Feedback Code of Practice</w:t>
              </w:r>
            </w:hyperlink>
            <w:r w:rsidRPr="00E877D1">
              <w:rPr>
                <w:b/>
                <w:bCs/>
                <w:i/>
                <w:iCs/>
                <w:lang w:val="en-GB"/>
              </w:rPr>
              <w:t>. </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3C9E4F30" w14:textId="77777777" w:rsidR="00E877D1" w:rsidRPr="00E877D1" w:rsidRDefault="00E877D1" w:rsidP="00E877D1">
            <w:r w:rsidRPr="00E877D1">
              <w:rPr>
                <w:rFonts w:ascii="Arial" w:hAnsi="Arial" w:cs="Arial"/>
                <w:lang w:val="en-GB"/>
              </w:rPr>
              <w:t>​​</w:t>
            </w:r>
            <w:r w:rsidRPr="00E877D1">
              <w:rPr>
                <w:lang w:val="en-GB"/>
              </w:rPr>
              <w:t>See Assessment and feedback timetable on the KLE</w:t>
            </w:r>
            <w:r w:rsidRPr="00E877D1">
              <w:rPr>
                <w:rFonts w:ascii="Arial" w:hAnsi="Arial" w:cs="Arial"/>
                <w:lang w:val="en-GB"/>
              </w:rPr>
              <w:t>​</w:t>
            </w:r>
            <w:r w:rsidRPr="00E877D1">
              <w:t> </w:t>
            </w:r>
          </w:p>
        </w:tc>
      </w:tr>
      <w:tr w:rsidR="00E877D1" w:rsidRPr="00E877D1" w14:paraId="2AB826A3" w14:textId="77777777">
        <w:trPr>
          <w:trHeight w:val="300"/>
        </w:trPr>
        <w:tc>
          <w:tcPr>
            <w:tcW w:w="4740" w:type="dxa"/>
            <w:tcBorders>
              <w:top w:val="single" w:sz="6" w:space="0" w:color="auto"/>
              <w:left w:val="single" w:sz="6" w:space="0" w:color="auto"/>
              <w:bottom w:val="single" w:sz="6" w:space="0" w:color="auto"/>
              <w:right w:val="single" w:sz="6" w:space="0" w:color="auto"/>
            </w:tcBorders>
            <w:hideMark/>
          </w:tcPr>
          <w:p w14:paraId="54475F79" w14:textId="77777777" w:rsidR="00E877D1" w:rsidRPr="00E877D1" w:rsidRDefault="00E877D1" w:rsidP="00E877D1">
            <w:r w:rsidRPr="00E877D1">
              <w:rPr>
                <w:b/>
                <w:bCs/>
                <w:lang w:val="en-GB"/>
              </w:rPr>
              <w:t>Staff contact details</w:t>
            </w:r>
            <w:r w:rsidRPr="00E877D1">
              <w:t> </w:t>
            </w:r>
          </w:p>
        </w:tc>
        <w:tc>
          <w:tcPr>
            <w:tcW w:w="4320" w:type="dxa"/>
            <w:gridSpan w:val="2"/>
            <w:tcBorders>
              <w:top w:val="single" w:sz="6" w:space="0" w:color="auto"/>
              <w:left w:val="single" w:sz="6" w:space="0" w:color="auto"/>
              <w:bottom w:val="single" w:sz="6" w:space="0" w:color="auto"/>
              <w:right w:val="single" w:sz="6" w:space="0" w:color="auto"/>
            </w:tcBorders>
            <w:hideMark/>
          </w:tcPr>
          <w:p w14:paraId="51268B02" w14:textId="77777777" w:rsidR="00E877D1" w:rsidRPr="00E877D1" w:rsidRDefault="00E877D1" w:rsidP="00E877D1">
            <w:r w:rsidRPr="00E877D1">
              <w:rPr>
                <w:lang w:val="en-GB"/>
              </w:rPr>
              <w:t>George Handley </w:t>
            </w:r>
            <w:r w:rsidRPr="00E877D1">
              <w:t> </w:t>
            </w:r>
          </w:p>
          <w:p w14:paraId="4EAFB4B3" w14:textId="77777777" w:rsidR="00E877D1" w:rsidRPr="00E877D1" w:rsidRDefault="00E877D1" w:rsidP="00E877D1">
            <w:hyperlink r:id="rId7" w:tgtFrame="_blank" w:history="1">
              <w:r w:rsidRPr="00E877D1">
                <w:rPr>
                  <w:rStyle w:val="Hyperlink"/>
                  <w:lang w:val="en-GB"/>
                </w:rPr>
                <w:t>g.e.handley@keele.ac.uk</w:t>
              </w:r>
            </w:hyperlink>
            <w:r w:rsidRPr="00E877D1">
              <w:t> </w:t>
            </w:r>
          </w:p>
          <w:p w14:paraId="45B42339" w14:textId="77777777" w:rsidR="00E877D1" w:rsidRPr="00E877D1" w:rsidRDefault="00E877D1" w:rsidP="00E877D1">
            <w:r w:rsidRPr="00E877D1">
              <w:t> </w:t>
            </w:r>
          </w:p>
        </w:tc>
      </w:tr>
    </w:tbl>
    <w:p w14:paraId="75AF0863" w14:textId="77777777" w:rsidR="00E877D1" w:rsidRPr="00E877D1" w:rsidRDefault="00E877D1" w:rsidP="00E877D1">
      <w:r w:rsidRPr="00E877D1">
        <w:t> </w:t>
      </w:r>
    </w:p>
    <w:p w14:paraId="56E1C19D" w14:textId="77777777" w:rsidR="00E877D1" w:rsidRPr="00E877D1" w:rsidRDefault="00E877D1" w:rsidP="00E877D1">
      <w:r w:rsidRPr="00E877D1">
        <w:rPr>
          <w:b/>
          <w:bCs/>
          <w:lang w:val="en-GB"/>
        </w:rPr>
        <w:t>Assessment Details: </w:t>
      </w:r>
      <w:r w:rsidRPr="00E877D1">
        <w:t> </w:t>
      </w:r>
    </w:p>
    <w:p w14:paraId="2DCD836C" w14:textId="77777777" w:rsidR="00E877D1" w:rsidRPr="00E877D1" w:rsidRDefault="00E877D1" w:rsidP="00E877D1">
      <w:r w:rsidRPr="00E877D1">
        <w:rPr>
          <w:lang w:val="en-GB"/>
        </w:rPr>
        <w:t>You</w:t>
      </w:r>
      <w:r w:rsidRPr="00E877D1">
        <w:rPr>
          <w:rFonts w:ascii="Arial" w:hAnsi="Arial" w:cs="Arial"/>
          <w:lang w:val="en-GB"/>
        </w:rPr>
        <w:t> </w:t>
      </w:r>
      <w:r w:rsidRPr="00E877D1">
        <w:rPr>
          <w:lang w:val="en-GB"/>
        </w:rPr>
        <w:t>are required to</w:t>
      </w:r>
      <w:r w:rsidRPr="00E877D1">
        <w:rPr>
          <w:rFonts w:ascii="Arial" w:hAnsi="Arial" w:cs="Arial"/>
          <w:lang w:val="en-GB"/>
        </w:rPr>
        <w:t> </w:t>
      </w:r>
      <w:r w:rsidRPr="00E877D1">
        <w:rPr>
          <w:lang w:val="en-GB"/>
        </w:rPr>
        <w:t xml:space="preserve">attend and excavate a </w:t>
      </w:r>
      <w:r w:rsidRPr="00E877D1">
        <w:rPr>
          <w:rFonts w:ascii="Aptos" w:hAnsi="Aptos" w:cs="Aptos"/>
          <w:lang w:val="en-GB"/>
        </w:rPr>
        <w:t>‘</w:t>
      </w:r>
      <w:r w:rsidRPr="00E877D1">
        <w:rPr>
          <w:lang w:val="en-GB"/>
        </w:rPr>
        <w:t>Fire Scene</w:t>
      </w:r>
      <w:r w:rsidRPr="00E877D1">
        <w:rPr>
          <w:rFonts w:ascii="Aptos" w:hAnsi="Aptos" w:cs="Aptos"/>
          <w:lang w:val="en-GB"/>
        </w:rPr>
        <w:t>’</w:t>
      </w:r>
      <w:r w:rsidRPr="00E877D1">
        <w:rPr>
          <w:lang w:val="en-GB"/>
        </w:rPr>
        <w:t>,</w:t>
      </w:r>
      <w:r w:rsidRPr="00E877D1">
        <w:rPr>
          <w:rFonts w:ascii="Arial" w:hAnsi="Arial" w:cs="Arial"/>
          <w:lang w:val="en-GB"/>
        </w:rPr>
        <w:t> </w:t>
      </w:r>
      <w:r w:rsidRPr="00E877D1">
        <w:rPr>
          <w:lang w:val="en-GB"/>
        </w:rPr>
        <w:t>located</w:t>
      </w:r>
      <w:r w:rsidRPr="00E877D1">
        <w:rPr>
          <w:rFonts w:ascii="Arial" w:hAnsi="Arial" w:cs="Arial"/>
          <w:lang w:val="en-GB"/>
        </w:rPr>
        <w:t> </w:t>
      </w:r>
      <w:r w:rsidRPr="00E877D1">
        <w:rPr>
          <w:lang w:val="en-GB"/>
        </w:rPr>
        <w:t>on campus.</w:t>
      </w:r>
      <w:r w:rsidRPr="00E877D1">
        <w:rPr>
          <w:rFonts w:ascii="Arial" w:hAnsi="Arial" w:cs="Arial"/>
          <w:lang w:val="en-GB"/>
        </w:rPr>
        <w:t>  </w:t>
      </w:r>
      <w:r w:rsidRPr="00E877D1">
        <w:rPr>
          <w:lang w:val="en-GB"/>
        </w:rPr>
        <w:t>Whilst working in a small group</w:t>
      </w:r>
      <w:r w:rsidRPr="00E877D1">
        <w:rPr>
          <w:rFonts w:ascii="Arial" w:hAnsi="Arial" w:cs="Arial"/>
          <w:lang w:val="en-GB"/>
        </w:rPr>
        <w:t> </w:t>
      </w:r>
      <w:r w:rsidRPr="00E877D1">
        <w:rPr>
          <w:lang w:val="en-GB"/>
        </w:rPr>
        <w:t xml:space="preserve">you will formulate a forensic strategy and risk assessment to enable you to excavate the fire scene and recover relevant forensic exhibits. Any </w:t>
      </w:r>
      <w:r w:rsidRPr="00E877D1">
        <w:rPr>
          <w:lang w:val="en-GB"/>
        </w:rPr>
        <w:lastRenderedPageBreak/>
        <w:t>recovered forensic exhibits should help to drive the investigation forward to</w:t>
      </w:r>
      <w:r w:rsidRPr="00E877D1">
        <w:rPr>
          <w:rFonts w:ascii="Arial" w:hAnsi="Arial" w:cs="Arial"/>
          <w:lang w:val="en-GB"/>
        </w:rPr>
        <w:t> </w:t>
      </w:r>
      <w:r w:rsidRPr="00E877D1">
        <w:rPr>
          <w:lang w:val="en-GB"/>
        </w:rPr>
        <w:t>identify</w:t>
      </w:r>
      <w:r w:rsidRPr="00E877D1">
        <w:rPr>
          <w:rFonts w:ascii="Arial" w:hAnsi="Arial" w:cs="Arial"/>
          <w:lang w:val="en-GB"/>
        </w:rPr>
        <w:t> </w:t>
      </w:r>
      <w:r w:rsidRPr="00E877D1">
        <w:rPr>
          <w:lang w:val="en-GB"/>
        </w:rPr>
        <w:t>a cause of the fire,</w:t>
      </w:r>
      <w:r w:rsidRPr="00E877D1">
        <w:rPr>
          <w:rFonts w:ascii="Arial" w:hAnsi="Arial" w:cs="Arial"/>
          <w:lang w:val="en-GB"/>
        </w:rPr>
        <w:t> </w:t>
      </w:r>
      <w:r w:rsidRPr="00E877D1">
        <w:rPr>
          <w:lang w:val="en-GB"/>
        </w:rPr>
        <w:t>identify</w:t>
      </w:r>
      <w:r w:rsidRPr="00E877D1">
        <w:rPr>
          <w:rFonts w:ascii="Arial" w:hAnsi="Arial" w:cs="Arial"/>
          <w:lang w:val="en-GB"/>
        </w:rPr>
        <w:t> </w:t>
      </w:r>
      <w:r w:rsidRPr="00E877D1">
        <w:rPr>
          <w:lang w:val="en-GB"/>
        </w:rPr>
        <w:t>suspects</w:t>
      </w:r>
      <w:r w:rsidRPr="00E877D1">
        <w:rPr>
          <w:rFonts w:ascii="Arial" w:hAnsi="Arial" w:cs="Arial"/>
          <w:lang w:val="en-GB"/>
        </w:rPr>
        <w:t> </w:t>
      </w:r>
      <w:r w:rsidRPr="00E877D1">
        <w:rPr>
          <w:lang w:val="en-GB"/>
        </w:rPr>
        <w:t>or</w:t>
      </w:r>
      <w:r w:rsidRPr="00E877D1">
        <w:rPr>
          <w:rFonts w:ascii="Arial" w:hAnsi="Arial" w:cs="Arial"/>
          <w:lang w:val="en-GB"/>
        </w:rPr>
        <w:t> </w:t>
      </w:r>
      <w:r w:rsidRPr="00E877D1">
        <w:rPr>
          <w:lang w:val="en-GB"/>
        </w:rPr>
        <w:t>eliminate</w:t>
      </w:r>
      <w:r w:rsidRPr="00E877D1">
        <w:rPr>
          <w:rFonts w:ascii="Arial" w:hAnsi="Arial" w:cs="Arial"/>
          <w:lang w:val="en-GB"/>
        </w:rPr>
        <w:t> </w:t>
      </w:r>
      <w:r w:rsidRPr="00E877D1">
        <w:rPr>
          <w:lang w:val="en-GB"/>
        </w:rPr>
        <w:t>individuals.</w:t>
      </w:r>
      <w:r w:rsidRPr="00E877D1">
        <w:rPr>
          <w:rFonts w:ascii="Arial" w:hAnsi="Arial" w:cs="Arial"/>
          <w:lang w:val="en-GB"/>
        </w:rPr>
        <w:t> </w:t>
      </w:r>
      <w:r w:rsidRPr="00E877D1">
        <w:rPr>
          <w:lang w:val="en-GB"/>
        </w:rPr>
        <w:t>You will later, further examine relevant recovered exhibits of your choice, in the laboratory, to provide</w:t>
      </w:r>
      <w:r w:rsidRPr="00E877D1">
        <w:rPr>
          <w:rFonts w:ascii="Aptos" w:hAnsi="Aptos" w:cs="Aptos"/>
          <w:lang w:val="en-GB"/>
        </w:rPr>
        <w:t> </w:t>
      </w:r>
      <w:r w:rsidRPr="00E877D1">
        <w:rPr>
          <w:lang w:val="en-GB"/>
        </w:rPr>
        <w:t>a</w:t>
      </w:r>
      <w:r w:rsidRPr="00E877D1">
        <w:rPr>
          <w:rFonts w:ascii="Aptos" w:hAnsi="Aptos" w:cs="Aptos"/>
          <w:lang w:val="en-GB"/>
        </w:rPr>
        <w:t> </w:t>
      </w:r>
      <w:r w:rsidRPr="00E877D1">
        <w:rPr>
          <w:lang w:val="en-GB"/>
        </w:rPr>
        <w:t>more in-depth detail to the investigation.</w:t>
      </w:r>
      <w:r w:rsidRPr="00E877D1">
        <w:rPr>
          <w:rFonts w:ascii="Arial" w:hAnsi="Arial" w:cs="Arial"/>
          <w:lang w:val="en-GB"/>
        </w:rPr>
        <w:t>  </w:t>
      </w:r>
      <w:r w:rsidRPr="00E877D1">
        <w:rPr>
          <w:lang w:val="en-GB"/>
        </w:rPr>
        <w:t>Upon completion of the examinations, you will write an evaluative court report to present</w:t>
      </w:r>
      <w:r w:rsidRPr="00E877D1">
        <w:rPr>
          <w:rFonts w:ascii="Arial" w:hAnsi="Arial" w:cs="Arial"/>
          <w:lang w:val="en-GB"/>
        </w:rPr>
        <w:t> </w:t>
      </w:r>
      <w:r w:rsidRPr="00E877D1">
        <w:rPr>
          <w:lang w:val="en-GB"/>
        </w:rPr>
        <w:t>all</w:t>
      </w:r>
      <w:r w:rsidRPr="00E877D1">
        <w:rPr>
          <w:rFonts w:ascii="Arial" w:hAnsi="Arial" w:cs="Arial"/>
          <w:lang w:val="en-GB"/>
        </w:rPr>
        <w:t> </w:t>
      </w:r>
      <w:r w:rsidRPr="00E877D1">
        <w:rPr>
          <w:lang w:val="en-GB"/>
        </w:rPr>
        <w:t>your findings, which will be used as evidence in your cross court oral presentation.</w:t>
      </w:r>
      <w:r w:rsidRPr="00E877D1">
        <w:rPr>
          <w:rFonts w:ascii="Arial" w:hAnsi="Arial" w:cs="Arial"/>
          <w:lang w:val="en-GB"/>
        </w:rPr>
        <w:t>   </w:t>
      </w:r>
      <w:r w:rsidRPr="00E877D1">
        <w:t> </w:t>
      </w:r>
    </w:p>
    <w:p w14:paraId="4037827A" w14:textId="77777777" w:rsidR="00E877D1" w:rsidRPr="00E877D1" w:rsidRDefault="00E877D1" w:rsidP="00E877D1">
      <w:r w:rsidRPr="00E877D1">
        <w:rPr>
          <w:lang w:val="en-US"/>
        </w:rPr>
        <w:t>An evaluative statement template will be provided on the KLE – this offers structure and guidance.</w:t>
      </w:r>
      <w:r w:rsidRPr="00E877D1">
        <w:rPr>
          <w:rFonts w:ascii="Arial" w:hAnsi="Arial" w:cs="Arial"/>
          <w:lang w:val="en-GB"/>
        </w:rPr>
        <w:t>  </w:t>
      </w:r>
      <w:r w:rsidRPr="00E877D1">
        <w:t> </w:t>
      </w:r>
    </w:p>
    <w:p w14:paraId="2C955DA9" w14:textId="77777777" w:rsidR="00E877D1" w:rsidRPr="00E877D1" w:rsidRDefault="00E877D1" w:rsidP="00E877D1">
      <w:r w:rsidRPr="00E877D1">
        <w:t> </w:t>
      </w:r>
    </w:p>
    <w:p w14:paraId="7936DFFA" w14:textId="77777777" w:rsidR="00E877D1" w:rsidRPr="00E877D1" w:rsidRDefault="00E877D1" w:rsidP="00E877D1">
      <w:r w:rsidRPr="00E877D1">
        <w:t> </w:t>
      </w:r>
    </w:p>
    <w:p w14:paraId="493B73E1" w14:textId="77777777" w:rsidR="00E877D1" w:rsidRPr="00E877D1" w:rsidRDefault="00E877D1" w:rsidP="00E877D1">
      <w:r w:rsidRPr="00E877D1">
        <w:rPr>
          <w:b/>
          <w:bCs/>
          <w:lang w:val="en-GB"/>
        </w:rPr>
        <w:t>Module Learning Outcomes: </w:t>
      </w:r>
      <w:r w:rsidRPr="00E877D1">
        <w:t> </w:t>
      </w:r>
    </w:p>
    <w:p w14:paraId="08D95489" w14:textId="77777777" w:rsidR="00E877D1" w:rsidRPr="00E877D1" w:rsidRDefault="00E877D1" w:rsidP="00E877D1">
      <w:r w:rsidRPr="00E877D1">
        <w:rPr>
          <w:lang w:val="en-GB"/>
        </w:rPr>
        <w:t>In this assessment the following module learning outcomes will be assessed:</w:t>
      </w:r>
      <w:r w:rsidRPr="00E877D1">
        <w:t> </w:t>
      </w:r>
    </w:p>
    <w:p w14:paraId="148CBE6D" w14:textId="77777777" w:rsidR="00E877D1" w:rsidRPr="00E877D1" w:rsidRDefault="00E877D1" w:rsidP="00E877D1">
      <w:r w:rsidRPr="00E877D1">
        <w:rPr>
          <w:lang w:val="en-GB"/>
        </w:rPr>
        <w:t>ILO1: Describe and critically evaluate the role of the crime scene and the court within the forensic process, including much of which is at, or informed by, the forefront of the discipline</w:t>
      </w:r>
      <w:r w:rsidRPr="00E877D1">
        <w:rPr>
          <w:rFonts w:ascii="Arial" w:hAnsi="Arial" w:cs="Arial"/>
          <w:lang w:val="en-GB"/>
        </w:rPr>
        <w:t> </w:t>
      </w:r>
      <w:r w:rsidRPr="00E877D1">
        <w:t> </w:t>
      </w:r>
      <w:r w:rsidRPr="00E877D1">
        <w:br/>
        <w:t> </w:t>
      </w:r>
    </w:p>
    <w:p w14:paraId="767206FA" w14:textId="77777777" w:rsidR="00E877D1" w:rsidRPr="00E877D1" w:rsidRDefault="00E877D1" w:rsidP="00E877D1">
      <w:r w:rsidRPr="00E877D1">
        <w:rPr>
          <w:lang w:val="en-GB"/>
        </w:rPr>
        <w:t>ILO2: deal with complex issues both systematically and creatively, make sound judgements in the absence of complete data, and communicate conclusions clearly</w:t>
      </w:r>
      <w:r w:rsidRPr="00E877D1">
        <w:rPr>
          <w:rFonts w:ascii="Arial" w:hAnsi="Arial" w:cs="Arial"/>
          <w:lang w:val="en-GB"/>
        </w:rPr>
        <w:t> </w:t>
      </w:r>
      <w:r w:rsidRPr="00E877D1">
        <w:rPr>
          <w:lang w:val="en-GB"/>
        </w:rPr>
        <w:t>to professional and non-specialist audiences</w:t>
      </w:r>
      <w:r w:rsidRPr="00E877D1">
        <w:rPr>
          <w:rFonts w:ascii="Arial" w:hAnsi="Arial" w:cs="Arial"/>
          <w:lang w:val="en-GB"/>
        </w:rPr>
        <w:t>  </w:t>
      </w:r>
      <w:r w:rsidRPr="00E877D1">
        <w:t> </w:t>
      </w:r>
      <w:r w:rsidRPr="00E877D1">
        <w:br/>
        <w:t> </w:t>
      </w:r>
    </w:p>
    <w:p w14:paraId="0F82AB8B" w14:textId="77777777" w:rsidR="00E877D1" w:rsidRPr="00E877D1" w:rsidRDefault="00E877D1" w:rsidP="00E877D1">
      <w:r w:rsidRPr="00E877D1">
        <w:rPr>
          <w:lang w:val="en-GB"/>
        </w:rPr>
        <w:t>ILO3: describe and critically evaluate how established techniques of research and enquiry are used to interpret knowledge in the forensic-legal process</w:t>
      </w:r>
      <w:r w:rsidRPr="00E877D1">
        <w:rPr>
          <w:rFonts w:ascii="Arial" w:hAnsi="Arial" w:cs="Arial"/>
          <w:lang w:val="en-GB"/>
        </w:rPr>
        <w:t> </w:t>
      </w:r>
      <w:r w:rsidRPr="00E877D1">
        <w:t> </w:t>
      </w:r>
      <w:r w:rsidRPr="00E877D1">
        <w:br/>
        <w:t> </w:t>
      </w:r>
    </w:p>
    <w:p w14:paraId="22FBBDC1" w14:textId="77777777" w:rsidR="00E877D1" w:rsidRPr="00E877D1" w:rsidRDefault="00E877D1" w:rsidP="00E877D1">
      <w:r w:rsidRPr="00E877D1">
        <w:rPr>
          <w:lang w:val="en-GB"/>
        </w:rPr>
        <w:t>ILO4: </w:t>
      </w:r>
      <w:r w:rsidRPr="00E877D1">
        <w:rPr>
          <w:rFonts w:ascii="Arial" w:hAnsi="Arial" w:cs="Arial"/>
          <w:lang w:val="en-GB"/>
        </w:rPr>
        <w:t> </w:t>
      </w:r>
      <w:r w:rsidRPr="00E877D1">
        <w:rPr>
          <w:lang w:val="en-GB"/>
        </w:rPr>
        <w:t>evaluate critically current scholarship in the forensic-legal process by applying conceptual knowledge and methodologies</w:t>
      </w:r>
      <w:r w:rsidRPr="00E877D1">
        <w:rPr>
          <w:rFonts w:ascii="Arial" w:hAnsi="Arial" w:cs="Arial"/>
          <w:lang w:val="en-GB"/>
        </w:rPr>
        <w:t> </w:t>
      </w:r>
      <w:r w:rsidRPr="00E877D1">
        <w:t> </w:t>
      </w:r>
    </w:p>
    <w:p w14:paraId="2EAB48D1" w14:textId="77777777" w:rsidR="00E877D1" w:rsidRPr="00E877D1" w:rsidRDefault="00E877D1" w:rsidP="00E877D1">
      <w:r w:rsidRPr="00E877D1">
        <w:t> </w:t>
      </w:r>
    </w:p>
    <w:p w14:paraId="7C153A23" w14:textId="77777777" w:rsidR="00E877D1" w:rsidRPr="00E877D1" w:rsidRDefault="00E877D1" w:rsidP="00E877D1">
      <w:r w:rsidRPr="00E877D1">
        <w:rPr>
          <w:b/>
          <w:bCs/>
          <w:lang w:val="en-GB"/>
        </w:rPr>
        <w:t>Assessment Criteria:</w:t>
      </w:r>
      <w:r w:rsidRPr="00E877D1">
        <w:t> </w:t>
      </w:r>
    </w:p>
    <w:p w14:paraId="5564441A" w14:textId="77777777" w:rsidR="00E877D1" w:rsidRPr="00E877D1" w:rsidRDefault="00E877D1" w:rsidP="00E877D1">
      <w:r w:rsidRPr="00E877D1">
        <w:rPr>
          <w:lang w:val="en-US"/>
        </w:rPr>
        <w:t>Adapted from: </w:t>
      </w:r>
      <w:hyperlink r:id="rId8" w:tgtFrame="_blank" w:history="1">
        <w:r w:rsidRPr="00E877D1">
          <w:rPr>
            <w:rStyle w:val="Hyperlink"/>
            <w:lang w:val="en-GB"/>
          </w:rPr>
          <w:t>Generic Assessment Criteria - Level 7 - June 2023.pdf (keele.ac.uk)</w:t>
        </w:r>
      </w:hyperlink>
      <w:r w:rsidRPr="00E877D1">
        <w:rPr>
          <w:rFonts w:ascii="Arial" w:hAnsi="Arial" w:cs="Arial"/>
          <w:lang w:val="en-GB"/>
        </w:rPr>
        <w:t> </w:t>
      </w:r>
      <w:r w:rsidRPr="00E877D1">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78"/>
        <w:gridCol w:w="4622"/>
        <w:gridCol w:w="825"/>
        <w:gridCol w:w="813"/>
        <w:gridCol w:w="1372"/>
      </w:tblGrid>
      <w:tr w:rsidR="00E877D1" w:rsidRPr="00E877D1" w14:paraId="5A098137" w14:textId="77777777">
        <w:trPr>
          <w:trHeight w:val="285"/>
        </w:trPr>
        <w:tc>
          <w:tcPr>
            <w:tcW w:w="1380" w:type="dxa"/>
            <w:tcBorders>
              <w:top w:val="single" w:sz="6" w:space="0" w:color="auto"/>
              <w:left w:val="single" w:sz="6" w:space="0" w:color="auto"/>
              <w:bottom w:val="single" w:sz="6" w:space="0" w:color="auto"/>
              <w:right w:val="single" w:sz="6" w:space="0" w:color="auto"/>
            </w:tcBorders>
            <w:shd w:val="clear" w:color="auto" w:fill="C1E4F5"/>
            <w:hideMark/>
          </w:tcPr>
          <w:p w14:paraId="02958F29" w14:textId="77777777" w:rsidR="00E877D1" w:rsidRPr="00E877D1" w:rsidRDefault="00E877D1" w:rsidP="00E877D1">
            <w:r w:rsidRPr="00E877D1">
              <w:rPr>
                <w:b/>
                <w:bCs/>
                <w:lang w:val="en-GB"/>
              </w:rPr>
              <w:t>Descriptor</w:t>
            </w:r>
            <w:r w:rsidRPr="00E877D1">
              <w:rPr>
                <w:rFonts w:ascii="Arial" w:hAnsi="Arial" w:cs="Arial"/>
                <w:lang w:val="en-GB"/>
              </w:rPr>
              <w:t> </w:t>
            </w:r>
            <w:r w:rsidRPr="00E877D1">
              <w:t> </w:t>
            </w:r>
          </w:p>
        </w:tc>
        <w:tc>
          <w:tcPr>
            <w:tcW w:w="4650" w:type="dxa"/>
            <w:tcBorders>
              <w:top w:val="single" w:sz="6" w:space="0" w:color="auto"/>
              <w:left w:val="single" w:sz="6" w:space="0" w:color="auto"/>
              <w:bottom w:val="single" w:sz="6" w:space="0" w:color="auto"/>
              <w:right w:val="single" w:sz="6" w:space="0" w:color="auto"/>
            </w:tcBorders>
            <w:shd w:val="clear" w:color="auto" w:fill="C1E4F5"/>
            <w:hideMark/>
          </w:tcPr>
          <w:p w14:paraId="3EA1D915" w14:textId="77777777" w:rsidR="00E877D1" w:rsidRPr="00E877D1" w:rsidRDefault="00E877D1" w:rsidP="00E877D1">
            <w:r w:rsidRPr="00E877D1">
              <w:rPr>
                <w:b/>
                <w:bCs/>
                <w:lang w:val="en-GB"/>
              </w:rPr>
              <w:t>Detailed descriptor</w:t>
            </w:r>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shd w:val="clear" w:color="auto" w:fill="C1E4F5"/>
            <w:hideMark/>
          </w:tcPr>
          <w:p w14:paraId="6211D584" w14:textId="77777777" w:rsidR="00E877D1" w:rsidRPr="00E877D1" w:rsidRDefault="00E877D1" w:rsidP="00E877D1">
            <w:r w:rsidRPr="00E877D1">
              <w:rPr>
                <w:b/>
                <w:bCs/>
                <w:lang w:val="en-GB"/>
              </w:rPr>
              <w:t>Position in band</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shd w:val="clear" w:color="auto" w:fill="C1E4F5"/>
            <w:hideMark/>
          </w:tcPr>
          <w:p w14:paraId="61392675" w14:textId="77777777" w:rsidR="00E877D1" w:rsidRPr="00E877D1" w:rsidRDefault="00E877D1" w:rsidP="00E877D1">
            <w:r w:rsidRPr="00E877D1">
              <w:rPr>
                <w:b/>
                <w:bCs/>
                <w:lang w:val="en-GB"/>
              </w:rPr>
              <w:t>Mark</w:t>
            </w:r>
            <w:r w:rsidRPr="00E877D1">
              <w:rPr>
                <w:rFonts w:ascii="Arial" w:hAnsi="Arial" w:cs="Arial"/>
                <w:lang w:val="en-GB"/>
              </w:rPr>
              <w:t> </w:t>
            </w:r>
            <w:r w:rsidRPr="00E877D1">
              <w:t> </w:t>
            </w:r>
          </w:p>
        </w:tc>
        <w:tc>
          <w:tcPr>
            <w:tcW w:w="1335" w:type="dxa"/>
            <w:tcBorders>
              <w:top w:val="single" w:sz="6" w:space="0" w:color="auto"/>
              <w:left w:val="single" w:sz="6" w:space="0" w:color="auto"/>
              <w:bottom w:val="single" w:sz="6" w:space="0" w:color="auto"/>
              <w:right w:val="single" w:sz="6" w:space="0" w:color="auto"/>
            </w:tcBorders>
            <w:shd w:val="clear" w:color="auto" w:fill="C1E4F5"/>
            <w:hideMark/>
          </w:tcPr>
          <w:p w14:paraId="688539DB" w14:textId="77777777" w:rsidR="00E877D1" w:rsidRPr="00E877D1" w:rsidRDefault="00E877D1" w:rsidP="00E877D1">
            <w:r w:rsidRPr="00E877D1">
              <w:rPr>
                <w:rFonts w:ascii="Arial" w:hAnsi="Arial" w:cs="Arial"/>
                <w:lang w:val="en-GB"/>
              </w:rPr>
              <w:t> </w:t>
            </w:r>
            <w:r w:rsidRPr="00E877D1">
              <w:t> </w:t>
            </w:r>
          </w:p>
        </w:tc>
      </w:tr>
      <w:tr w:rsidR="00E877D1" w:rsidRPr="00E877D1" w14:paraId="680ADF8A" w14:textId="77777777">
        <w:trPr>
          <w:trHeight w:val="285"/>
        </w:trPr>
        <w:tc>
          <w:tcPr>
            <w:tcW w:w="1380" w:type="dxa"/>
            <w:vMerge w:val="restart"/>
            <w:tcBorders>
              <w:top w:val="single" w:sz="6" w:space="0" w:color="auto"/>
              <w:left w:val="single" w:sz="6" w:space="0" w:color="auto"/>
              <w:bottom w:val="single" w:sz="6" w:space="0" w:color="auto"/>
              <w:right w:val="single" w:sz="6" w:space="0" w:color="auto"/>
            </w:tcBorders>
            <w:hideMark/>
          </w:tcPr>
          <w:p w14:paraId="39AF0215" w14:textId="77777777" w:rsidR="00E877D1" w:rsidRPr="00E877D1" w:rsidRDefault="00E877D1" w:rsidP="00E877D1">
            <w:r w:rsidRPr="00E877D1">
              <w:rPr>
                <w:rFonts w:ascii="Arial" w:hAnsi="Arial" w:cs="Arial"/>
                <w:lang w:val="en-GB"/>
              </w:rPr>
              <w:t> </w:t>
            </w:r>
            <w:r w:rsidRPr="00E877D1">
              <w:t> </w:t>
            </w:r>
          </w:p>
          <w:p w14:paraId="09EFB713" w14:textId="77777777" w:rsidR="00E877D1" w:rsidRPr="00E877D1" w:rsidRDefault="00E877D1" w:rsidP="00E877D1">
            <w:r w:rsidRPr="00E877D1">
              <w:rPr>
                <w:rFonts w:ascii="Arial" w:hAnsi="Arial" w:cs="Arial"/>
                <w:lang w:val="en-GB"/>
              </w:rPr>
              <w:t> </w:t>
            </w:r>
            <w:r w:rsidRPr="00E877D1">
              <w:t> </w:t>
            </w:r>
          </w:p>
          <w:p w14:paraId="4C4F0667" w14:textId="77777777" w:rsidR="00E877D1" w:rsidRPr="00E877D1" w:rsidRDefault="00E877D1" w:rsidP="00E877D1">
            <w:r w:rsidRPr="00E877D1">
              <w:rPr>
                <w:rFonts w:ascii="Arial" w:hAnsi="Arial" w:cs="Arial"/>
                <w:lang w:val="en-GB"/>
              </w:rPr>
              <w:lastRenderedPageBreak/>
              <w:t> </w:t>
            </w:r>
            <w:r w:rsidRPr="00E877D1">
              <w:t> </w:t>
            </w:r>
          </w:p>
          <w:p w14:paraId="0EB58798" w14:textId="77777777" w:rsidR="00E877D1" w:rsidRPr="00E877D1" w:rsidRDefault="00E877D1" w:rsidP="00E877D1">
            <w:r w:rsidRPr="00E877D1">
              <w:rPr>
                <w:lang w:val="en-GB"/>
              </w:rPr>
              <w:t>Exceptional</w:t>
            </w:r>
            <w:r w:rsidRPr="00E877D1">
              <w:rPr>
                <w:rFonts w:ascii="Arial" w:hAnsi="Arial" w:cs="Arial"/>
                <w:lang w:val="en-GB"/>
              </w:rPr>
              <w:t> </w:t>
            </w:r>
            <w:r w:rsidRPr="00E877D1">
              <w:t> </w:t>
            </w:r>
          </w:p>
          <w:p w14:paraId="651F9474" w14:textId="77777777" w:rsidR="00E877D1" w:rsidRPr="00E877D1" w:rsidRDefault="00E877D1" w:rsidP="00E877D1">
            <w:r w:rsidRPr="00E877D1">
              <w:rPr>
                <w:rFonts w:ascii="Arial" w:hAnsi="Arial" w:cs="Arial"/>
                <w:lang w:val="en-GB"/>
              </w:rPr>
              <w:t> </w:t>
            </w:r>
            <w:r w:rsidRPr="00E877D1">
              <w:t> </w:t>
            </w:r>
          </w:p>
        </w:tc>
        <w:tc>
          <w:tcPr>
            <w:tcW w:w="4650" w:type="dxa"/>
            <w:tcBorders>
              <w:top w:val="single" w:sz="6" w:space="0" w:color="auto"/>
              <w:left w:val="single" w:sz="6" w:space="0" w:color="auto"/>
              <w:bottom w:val="single" w:sz="6" w:space="0" w:color="auto"/>
              <w:right w:val="single" w:sz="6" w:space="0" w:color="auto"/>
            </w:tcBorders>
            <w:hideMark/>
          </w:tcPr>
          <w:p w14:paraId="078F15DD" w14:textId="77777777" w:rsidR="00E877D1" w:rsidRPr="00E877D1" w:rsidRDefault="00E877D1" w:rsidP="00E877D1">
            <w:r w:rsidRPr="00E877D1">
              <w:rPr>
                <w:lang w:val="en-GB"/>
              </w:rPr>
              <w:lastRenderedPageBreak/>
              <w:t>Work that could not be improved upon at taught postgraduate level.</w:t>
            </w:r>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17466C18" w14:textId="77777777" w:rsidR="00E877D1" w:rsidRPr="00E877D1" w:rsidRDefault="00E877D1" w:rsidP="00E877D1">
            <w:r w:rsidRPr="00E877D1">
              <w:rPr>
                <w:rFonts w:ascii="Arial" w:hAnsi="Arial" w:cs="Arial"/>
                <w:lang w:val="en-GB"/>
              </w:rPr>
              <w:t> </w:t>
            </w:r>
            <w:r w:rsidRPr="00E877D1">
              <w:t> </w:t>
            </w:r>
          </w:p>
          <w:p w14:paraId="03ADA007" w14:textId="77777777" w:rsidR="00E877D1" w:rsidRPr="00E877D1" w:rsidRDefault="00E877D1" w:rsidP="00E877D1">
            <w:r w:rsidRPr="00E877D1">
              <w:rPr>
                <w:lang w:val="en-GB"/>
              </w:rPr>
              <w:t>Top</w:t>
            </w:r>
            <w:r w:rsidRPr="00E877D1">
              <w:rPr>
                <w:rFonts w:ascii="Arial" w:hAnsi="Arial" w:cs="Arial"/>
                <w:lang w:val="en-GB"/>
              </w:rPr>
              <w:t> </w:t>
            </w:r>
            <w:r w:rsidRPr="00E877D1">
              <w:t> </w:t>
            </w:r>
          </w:p>
          <w:p w14:paraId="36E0CEB6" w14:textId="77777777" w:rsidR="00E877D1" w:rsidRPr="00E877D1" w:rsidRDefault="00E877D1" w:rsidP="00E877D1">
            <w:r w:rsidRPr="00E877D1">
              <w:rPr>
                <w:rFonts w:ascii="Arial" w:hAnsi="Arial" w:cs="Arial"/>
                <w:lang w:val="en-GB"/>
              </w:rPr>
              <w:lastRenderedPageBreak/>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6966EF5C" w14:textId="77777777" w:rsidR="00E877D1" w:rsidRPr="00E877D1" w:rsidRDefault="00E877D1" w:rsidP="00E877D1">
            <w:r w:rsidRPr="00E877D1">
              <w:rPr>
                <w:rFonts w:ascii="Arial" w:hAnsi="Arial" w:cs="Arial"/>
                <w:lang w:val="en-GB"/>
              </w:rPr>
              <w:lastRenderedPageBreak/>
              <w:t> </w:t>
            </w:r>
            <w:r w:rsidRPr="00E877D1">
              <w:t> </w:t>
            </w:r>
          </w:p>
          <w:p w14:paraId="2CF9950F" w14:textId="77777777" w:rsidR="00E877D1" w:rsidRPr="00E877D1" w:rsidRDefault="00E877D1" w:rsidP="00E877D1">
            <w:r w:rsidRPr="00E877D1">
              <w:rPr>
                <w:lang w:val="en-GB"/>
              </w:rPr>
              <w:t>100</w:t>
            </w:r>
            <w:r w:rsidRPr="00E877D1">
              <w:rPr>
                <w:rFonts w:ascii="Arial" w:hAnsi="Arial" w:cs="Arial"/>
                <w:lang w:val="en-GB"/>
              </w:rPr>
              <w:t> </w:t>
            </w:r>
            <w:r w:rsidRPr="00E877D1">
              <w:t> </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7DD824DB" w14:textId="77777777" w:rsidR="00E877D1" w:rsidRPr="00E877D1" w:rsidRDefault="00E877D1" w:rsidP="00E877D1">
            <w:r w:rsidRPr="00E877D1">
              <w:rPr>
                <w:lang w:val="en-GB"/>
              </w:rPr>
              <w:t>DISTINCTION</w:t>
            </w:r>
            <w:r w:rsidRPr="00E877D1">
              <w:rPr>
                <w:rFonts w:ascii="Arial" w:hAnsi="Arial" w:cs="Arial"/>
                <w:lang w:val="en-GB"/>
              </w:rPr>
              <w:t> </w:t>
            </w:r>
            <w:r w:rsidRPr="00E877D1">
              <w:t> </w:t>
            </w:r>
          </w:p>
        </w:tc>
      </w:tr>
      <w:tr w:rsidR="00E877D1" w:rsidRPr="00E877D1" w14:paraId="7C55C54E"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42EA640" w14:textId="77777777" w:rsidR="00E877D1" w:rsidRPr="00E877D1" w:rsidRDefault="00E877D1" w:rsidP="00E877D1"/>
        </w:tc>
        <w:tc>
          <w:tcPr>
            <w:tcW w:w="4650" w:type="dxa"/>
            <w:vMerge w:val="restart"/>
            <w:tcBorders>
              <w:top w:val="single" w:sz="6" w:space="0" w:color="auto"/>
              <w:left w:val="single" w:sz="6" w:space="0" w:color="auto"/>
              <w:bottom w:val="single" w:sz="6" w:space="0" w:color="auto"/>
              <w:right w:val="single" w:sz="6" w:space="0" w:color="auto"/>
            </w:tcBorders>
            <w:hideMark/>
          </w:tcPr>
          <w:p w14:paraId="0CAC950F" w14:textId="77777777" w:rsidR="00E877D1" w:rsidRPr="00E877D1" w:rsidRDefault="00E877D1" w:rsidP="00E877D1">
            <w:r w:rsidRPr="00E877D1">
              <w:rPr>
                <w:lang w:val="en-GB"/>
              </w:rPr>
              <w:t>“Outstanding” but strongly underpinned by independent thought and strong critical appreciation of the topic. No improvement could reasonably be expected at this level.</w:t>
            </w:r>
            <w:r w:rsidRPr="00E877D1">
              <w:rPr>
                <w:rFonts w:ascii="Arial" w:hAnsi="Arial" w:cs="Arial"/>
                <w:lang w:val="en-GB"/>
              </w:rPr>
              <w:t> </w:t>
            </w:r>
            <w:r w:rsidRPr="00E877D1">
              <w:t> </w:t>
            </w:r>
          </w:p>
          <w:p w14:paraId="53DF0F94"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2F658446" w14:textId="77777777" w:rsidR="00E877D1" w:rsidRPr="00E877D1" w:rsidRDefault="00E877D1" w:rsidP="00E877D1">
            <w:r w:rsidRPr="00E877D1">
              <w:rPr>
                <w:rFonts w:ascii="Arial" w:hAnsi="Arial" w:cs="Arial"/>
                <w:lang w:val="en-GB"/>
              </w:rPr>
              <w:t> </w:t>
            </w:r>
            <w:r w:rsidRPr="00E877D1">
              <w:t> </w:t>
            </w:r>
          </w:p>
          <w:p w14:paraId="64902D4C" w14:textId="77777777" w:rsidR="00E877D1" w:rsidRPr="00E877D1" w:rsidRDefault="00E877D1" w:rsidP="00E877D1">
            <w:r w:rsidRPr="00E877D1">
              <w:rPr>
                <w:lang w:val="en-GB"/>
              </w:rPr>
              <w:t>Middle</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0A269B79" w14:textId="77777777" w:rsidR="00E877D1" w:rsidRPr="00E877D1" w:rsidRDefault="00E877D1" w:rsidP="00E877D1">
            <w:r w:rsidRPr="00E877D1">
              <w:rPr>
                <w:rFonts w:ascii="Arial" w:hAnsi="Arial" w:cs="Arial"/>
                <w:lang w:val="en-GB"/>
              </w:rPr>
              <w:t> </w:t>
            </w:r>
            <w:r w:rsidRPr="00E877D1">
              <w:t> </w:t>
            </w:r>
          </w:p>
          <w:p w14:paraId="062722CA" w14:textId="77777777" w:rsidR="00E877D1" w:rsidRPr="00E877D1" w:rsidRDefault="00E877D1" w:rsidP="00E877D1">
            <w:r w:rsidRPr="00E877D1">
              <w:rPr>
                <w:lang w:val="en-GB"/>
              </w:rPr>
              <w:t>95</w:t>
            </w:r>
            <w:r w:rsidRPr="00E877D1">
              <w:rPr>
                <w:rFonts w:ascii="Arial" w:hAnsi="Arial" w:cs="Arial"/>
                <w:lang w:val="en-GB"/>
              </w:rPr>
              <w:t> </w:t>
            </w:r>
            <w:r w:rsidRPr="00E877D1">
              <w:t> </w:t>
            </w:r>
          </w:p>
          <w:p w14:paraId="266E4AD8"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3A016E" w14:textId="77777777" w:rsidR="00E877D1" w:rsidRPr="00E877D1" w:rsidRDefault="00E877D1" w:rsidP="00E877D1"/>
        </w:tc>
      </w:tr>
      <w:tr w:rsidR="00E877D1" w:rsidRPr="00E877D1" w14:paraId="29A5BFC0"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17F345B" w14:textId="77777777" w:rsidR="00E877D1" w:rsidRPr="00E877D1" w:rsidRDefault="00E877D1" w:rsidP="00E877D1"/>
        </w:tc>
        <w:tc>
          <w:tcPr>
            <w:tcW w:w="0" w:type="auto"/>
            <w:vMerge/>
            <w:tcBorders>
              <w:top w:val="single" w:sz="6" w:space="0" w:color="auto"/>
              <w:left w:val="single" w:sz="6" w:space="0" w:color="auto"/>
              <w:bottom w:val="single" w:sz="6" w:space="0" w:color="auto"/>
              <w:right w:val="single" w:sz="6" w:space="0" w:color="auto"/>
            </w:tcBorders>
            <w:vAlign w:val="center"/>
            <w:hideMark/>
          </w:tcPr>
          <w:p w14:paraId="080833A5"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3DB1F757" w14:textId="77777777" w:rsidR="00E877D1" w:rsidRPr="00E877D1" w:rsidRDefault="00E877D1" w:rsidP="00E877D1">
            <w:r w:rsidRPr="00E877D1">
              <w:rPr>
                <w:lang w:val="en-GB"/>
              </w:rPr>
              <w:t>Lower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6F6AA500" w14:textId="77777777" w:rsidR="00E877D1" w:rsidRPr="00E877D1" w:rsidRDefault="00E877D1" w:rsidP="00E877D1">
            <w:r w:rsidRPr="00E877D1">
              <w:rPr>
                <w:lang w:val="en-GB"/>
              </w:rPr>
              <w:t>90</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948D1CE" w14:textId="77777777" w:rsidR="00E877D1" w:rsidRPr="00E877D1" w:rsidRDefault="00E877D1" w:rsidP="00E877D1"/>
        </w:tc>
      </w:tr>
      <w:tr w:rsidR="00E877D1" w:rsidRPr="00E877D1" w14:paraId="78A776E5" w14:textId="77777777">
        <w:trPr>
          <w:trHeight w:val="2895"/>
        </w:trPr>
        <w:tc>
          <w:tcPr>
            <w:tcW w:w="1380" w:type="dxa"/>
            <w:vMerge w:val="restart"/>
            <w:tcBorders>
              <w:top w:val="single" w:sz="6" w:space="0" w:color="auto"/>
              <w:left w:val="single" w:sz="6" w:space="0" w:color="auto"/>
              <w:bottom w:val="single" w:sz="6" w:space="0" w:color="auto"/>
              <w:right w:val="single" w:sz="6" w:space="0" w:color="auto"/>
            </w:tcBorders>
            <w:hideMark/>
          </w:tcPr>
          <w:p w14:paraId="56BA0283" w14:textId="77777777" w:rsidR="00E877D1" w:rsidRPr="00E877D1" w:rsidRDefault="00E877D1" w:rsidP="00E877D1">
            <w:r w:rsidRPr="00E877D1">
              <w:rPr>
                <w:rFonts w:ascii="Arial" w:hAnsi="Arial" w:cs="Arial"/>
                <w:lang w:val="en-GB"/>
              </w:rPr>
              <w:t> </w:t>
            </w:r>
            <w:r w:rsidRPr="00E877D1">
              <w:t> </w:t>
            </w:r>
          </w:p>
          <w:p w14:paraId="38FF4CA8" w14:textId="77777777" w:rsidR="00E877D1" w:rsidRPr="00E877D1" w:rsidRDefault="00E877D1" w:rsidP="00E877D1">
            <w:r w:rsidRPr="00E877D1">
              <w:rPr>
                <w:rFonts w:ascii="Arial" w:hAnsi="Arial" w:cs="Arial"/>
                <w:lang w:val="en-GB"/>
              </w:rPr>
              <w:t> </w:t>
            </w:r>
            <w:r w:rsidRPr="00E877D1">
              <w:t> </w:t>
            </w:r>
          </w:p>
          <w:p w14:paraId="352CA68B" w14:textId="77777777" w:rsidR="00E877D1" w:rsidRPr="00E877D1" w:rsidRDefault="00E877D1" w:rsidP="00E877D1">
            <w:r w:rsidRPr="00E877D1">
              <w:rPr>
                <w:rFonts w:ascii="Arial" w:hAnsi="Arial" w:cs="Arial"/>
                <w:lang w:val="en-GB"/>
              </w:rPr>
              <w:t> </w:t>
            </w:r>
            <w:r w:rsidRPr="00E877D1">
              <w:t> </w:t>
            </w:r>
          </w:p>
          <w:p w14:paraId="0CFDF05A" w14:textId="77777777" w:rsidR="00E877D1" w:rsidRPr="00E877D1" w:rsidRDefault="00E877D1" w:rsidP="00E877D1">
            <w:r w:rsidRPr="00E877D1">
              <w:rPr>
                <w:lang w:val="en-GB"/>
              </w:rPr>
              <w:t>Outstanding</w:t>
            </w:r>
            <w:r w:rsidRPr="00E877D1">
              <w:rPr>
                <w:rFonts w:ascii="Arial" w:hAnsi="Arial" w:cs="Arial"/>
                <w:lang w:val="en-GB"/>
              </w:rPr>
              <w:t> </w:t>
            </w:r>
            <w:r w:rsidRPr="00E877D1">
              <w:t> </w:t>
            </w:r>
          </w:p>
          <w:p w14:paraId="04FA559C" w14:textId="77777777" w:rsidR="00E877D1" w:rsidRPr="00E877D1" w:rsidRDefault="00E877D1" w:rsidP="00E877D1">
            <w:r w:rsidRPr="00E877D1">
              <w:rPr>
                <w:rFonts w:ascii="Arial" w:hAnsi="Arial" w:cs="Arial"/>
                <w:lang w:val="en-GB"/>
              </w:rPr>
              <w:t> </w:t>
            </w:r>
            <w:r w:rsidRPr="00E877D1">
              <w:t> </w:t>
            </w:r>
          </w:p>
          <w:p w14:paraId="12B2FBE5" w14:textId="77777777" w:rsidR="00E877D1" w:rsidRPr="00E877D1" w:rsidRDefault="00E877D1" w:rsidP="00E877D1">
            <w:r w:rsidRPr="00E877D1">
              <w:rPr>
                <w:rFonts w:ascii="Arial" w:hAnsi="Arial" w:cs="Arial"/>
                <w:lang w:val="en-GB"/>
              </w:rPr>
              <w:t> </w:t>
            </w:r>
            <w:r w:rsidRPr="00E877D1">
              <w:t> </w:t>
            </w:r>
          </w:p>
          <w:p w14:paraId="777638D6" w14:textId="77777777" w:rsidR="00E877D1" w:rsidRPr="00E877D1" w:rsidRDefault="00E877D1" w:rsidP="00E877D1">
            <w:r w:rsidRPr="00E877D1">
              <w:rPr>
                <w:rFonts w:ascii="Arial" w:hAnsi="Arial" w:cs="Arial"/>
                <w:lang w:val="en-GB"/>
              </w:rPr>
              <w:t> </w:t>
            </w:r>
            <w:r w:rsidRPr="00E877D1">
              <w:t> </w:t>
            </w:r>
          </w:p>
          <w:p w14:paraId="0D6F4FDF" w14:textId="77777777" w:rsidR="00E877D1" w:rsidRPr="00E877D1" w:rsidRDefault="00E877D1" w:rsidP="00E877D1">
            <w:r w:rsidRPr="00E877D1">
              <w:rPr>
                <w:rFonts w:ascii="Arial" w:hAnsi="Arial" w:cs="Arial"/>
                <w:lang w:val="en-GB"/>
              </w:rPr>
              <w:t> </w:t>
            </w:r>
            <w:r w:rsidRPr="00E877D1">
              <w:t> </w:t>
            </w:r>
          </w:p>
          <w:p w14:paraId="0257E7AC" w14:textId="77777777" w:rsidR="00E877D1" w:rsidRPr="00E877D1" w:rsidRDefault="00E877D1" w:rsidP="00E877D1">
            <w:r w:rsidRPr="00E877D1">
              <w:rPr>
                <w:rFonts w:ascii="Arial" w:hAnsi="Arial" w:cs="Arial"/>
                <w:lang w:val="en-GB"/>
              </w:rPr>
              <w:t> </w:t>
            </w:r>
            <w:r w:rsidRPr="00E877D1">
              <w:t> </w:t>
            </w:r>
          </w:p>
          <w:p w14:paraId="015F53CE" w14:textId="77777777" w:rsidR="00E877D1" w:rsidRPr="00E877D1" w:rsidRDefault="00E877D1" w:rsidP="00E877D1">
            <w:r w:rsidRPr="00E877D1">
              <w:rPr>
                <w:lang w:val="en-GB"/>
              </w:rPr>
              <w:t>Outstanding</w:t>
            </w:r>
            <w:r w:rsidRPr="00E877D1">
              <w:rPr>
                <w:rFonts w:ascii="Arial" w:hAnsi="Arial" w:cs="Arial"/>
                <w:lang w:val="en-GB"/>
              </w:rPr>
              <w:t> </w:t>
            </w:r>
            <w:r w:rsidRPr="00E877D1">
              <w:t> </w:t>
            </w:r>
          </w:p>
        </w:tc>
        <w:tc>
          <w:tcPr>
            <w:tcW w:w="4650" w:type="dxa"/>
            <w:vMerge w:val="restart"/>
            <w:tcBorders>
              <w:top w:val="single" w:sz="6" w:space="0" w:color="auto"/>
              <w:left w:val="single" w:sz="6" w:space="0" w:color="auto"/>
              <w:bottom w:val="single" w:sz="6" w:space="0" w:color="auto"/>
              <w:right w:val="single" w:sz="6" w:space="0" w:color="auto"/>
            </w:tcBorders>
            <w:hideMark/>
          </w:tcPr>
          <w:p w14:paraId="411EC0A8" w14:textId="77777777" w:rsidR="00E877D1" w:rsidRPr="00E877D1" w:rsidRDefault="00E877D1" w:rsidP="00E877D1">
            <w:r w:rsidRPr="00E877D1">
              <w:rPr>
                <w:lang w:val="en-GB"/>
              </w:rPr>
              <w:t>Work that is typically characterised by evidence of:</w:t>
            </w:r>
            <w:r w:rsidRPr="00E877D1">
              <w:rPr>
                <w:rFonts w:ascii="Arial" w:hAnsi="Arial" w:cs="Arial"/>
                <w:lang w:val="en-GB"/>
              </w:rPr>
              <w:t>  </w:t>
            </w:r>
            <w:r w:rsidRPr="00E877D1">
              <w:t> </w:t>
            </w:r>
          </w:p>
          <w:p w14:paraId="53D1CE0F" w14:textId="77777777" w:rsidR="00E877D1" w:rsidRPr="00E877D1" w:rsidRDefault="00E877D1" w:rsidP="00E877D1">
            <w:r w:rsidRPr="00E877D1">
              <w:rPr>
                <w:rFonts w:ascii="Arial" w:hAnsi="Arial" w:cs="Arial"/>
                <w:lang w:val="en-GB"/>
              </w:rPr>
              <w:t> </w:t>
            </w:r>
            <w:r w:rsidRPr="00E877D1">
              <w:t> </w:t>
            </w:r>
          </w:p>
          <w:p w14:paraId="32DAE4CD" w14:textId="77777777" w:rsidR="00E877D1" w:rsidRPr="00E877D1" w:rsidRDefault="00E877D1" w:rsidP="00E877D1">
            <w:pPr>
              <w:numPr>
                <w:ilvl w:val="0"/>
                <w:numId w:val="1"/>
              </w:numPr>
            </w:pPr>
            <w:r w:rsidRPr="00E877D1">
              <w:rPr>
                <w:lang w:val="en-GB"/>
              </w:rPr>
              <w:t>An outstanding in-depth knowledge, rigor, insight and understanding of the subject material and presented scenario.</w:t>
            </w:r>
            <w:r w:rsidRPr="00E877D1">
              <w:rPr>
                <w:rFonts w:ascii="Arial" w:hAnsi="Arial" w:cs="Arial"/>
                <w:lang w:val="en-GB"/>
              </w:rPr>
              <w:t>  </w:t>
            </w:r>
            <w:r w:rsidRPr="00E877D1">
              <w:t> </w:t>
            </w:r>
          </w:p>
          <w:p w14:paraId="12884DAA" w14:textId="77777777" w:rsidR="00E877D1" w:rsidRPr="00E877D1" w:rsidRDefault="00E877D1" w:rsidP="00E877D1">
            <w:pPr>
              <w:numPr>
                <w:ilvl w:val="0"/>
                <w:numId w:val="2"/>
              </w:numPr>
            </w:pPr>
            <w:r w:rsidRPr="00E877D1">
              <w:rPr>
                <w:lang w:val="en-GB"/>
              </w:rPr>
              <w:t>Procedural steps for the forensic examination of the fire scene and subsequent analytical processes</w:t>
            </w:r>
            <w:r w:rsidRPr="00E877D1">
              <w:t> </w:t>
            </w:r>
          </w:p>
          <w:p w14:paraId="12182749" w14:textId="77777777" w:rsidR="00E877D1" w:rsidRPr="00E877D1" w:rsidRDefault="00E877D1" w:rsidP="00E877D1">
            <w:pPr>
              <w:numPr>
                <w:ilvl w:val="0"/>
                <w:numId w:val="3"/>
              </w:numPr>
            </w:pPr>
            <w:r w:rsidRPr="00E877D1">
              <w:rPr>
                <w:lang w:val="en-GB"/>
              </w:rPr>
              <w:t>Outstanding procedures for the documentation, packaging and handling of forensic exhibits</w:t>
            </w:r>
            <w:r w:rsidRPr="00E877D1">
              <w:t> </w:t>
            </w:r>
          </w:p>
          <w:p w14:paraId="43A7DBA9" w14:textId="77777777" w:rsidR="00E877D1" w:rsidRPr="00E877D1" w:rsidRDefault="00E877D1" w:rsidP="00E877D1">
            <w:pPr>
              <w:numPr>
                <w:ilvl w:val="0"/>
                <w:numId w:val="4"/>
              </w:numPr>
            </w:pPr>
            <w:r w:rsidRPr="00E877D1">
              <w:rPr>
                <w:lang w:val="en-GB"/>
              </w:rPr>
              <w:t>Outstanding demonstration of the use of ISO standards used within the forensic examination.</w:t>
            </w:r>
            <w:r w:rsidRPr="00E877D1">
              <w:rPr>
                <w:rFonts w:ascii="Arial" w:hAnsi="Arial" w:cs="Arial"/>
                <w:lang w:val="en-GB"/>
              </w:rPr>
              <w:t> </w:t>
            </w:r>
            <w:r w:rsidRPr="00E877D1">
              <w:t> </w:t>
            </w:r>
          </w:p>
          <w:p w14:paraId="19A2A875" w14:textId="77777777" w:rsidR="00E877D1" w:rsidRPr="00E877D1" w:rsidRDefault="00E877D1" w:rsidP="00E877D1">
            <w:pPr>
              <w:numPr>
                <w:ilvl w:val="0"/>
                <w:numId w:val="5"/>
              </w:numPr>
            </w:pPr>
            <w:r w:rsidRPr="00E877D1">
              <w:rPr>
                <w:lang w:val="en-GB"/>
              </w:rPr>
              <w:t>Outstanding clarity &amp; style of writing and organisation. </w:t>
            </w:r>
            <w:r w:rsidRPr="00E877D1">
              <w:rPr>
                <w:rFonts w:ascii="Arial" w:hAnsi="Arial" w:cs="Arial"/>
                <w:lang w:val="en-GB"/>
              </w:rPr>
              <w:t>  </w:t>
            </w:r>
            <w:r w:rsidRPr="00E877D1">
              <w:t> </w:t>
            </w:r>
          </w:p>
          <w:p w14:paraId="10253D9D" w14:textId="77777777" w:rsidR="00E877D1" w:rsidRPr="00E877D1" w:rsidRDefault="00E877D1" w:rsidP="00E877D1">
            <w:r w:rsidRPr="00E877D1">
              <w:rPr>
                <w:rFonts w:ascii="Arial" w:hAnsi="Arial" w:cs="Arial"/>
                <w:lang w:val="en-GB"/>
              </w:rPr>
              <w:t>  </w:t>
            </w:r>
            <w:r w:rsidRPr="00E877D1">
              <w:t> </w:t>
            </w:r>
          </w:p>
          <w:p w14:paraId="7FB970D8" w14:textId="77777777" w:rsidR="00E877D1" w:rsidRPr="00E877D1" w:rsidRDefault="00E877D1" w:rsidP="00E877D1">
            <w:r w:rsidRPr="00E877D1">
              <w:rPr>
                <w:lang w:val="en-GB"/>
              </w:rPr>
              <w:t>Work in this category is complete and typically has only a few minor errors/misconceptions and/or omissions.</w:t>
            </w:r>
            <w:r w:rsidRPr="00E877D1">
              <w:rPr>
                <w:rFonts w:ascii="Arial" w:hAnsi="Arial" w:cs="Arial"/>
                <w:lang w:val="en-GB"/>
              </w:rPr>
              <w:t>  </w:t>
            </w:r>
            <w:r w:rsidRPr="00E877D1">
              <w:t> </w:t>
            </w:r>
          </w:p>
          <w:p w14:paraId="082B133F"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778E0644" w14:textId="77777777" w:rsidR="00E877D1" w:rsidRPr="00E877D1" w:rsidRDefault="00E877D1" w:rsidP="00E877D1">
            <w:r w:rsidRPr="00E877D1">
              <w:rPr>
                <w:rFonts w:ascii="Arial" w:hAnsi="Arial" w:cs="Arial"/>
                <w:lang w:val="en-GB"/>
              </w:rPr>
              <w:t> </w:t>
            </w:r>
            <w:r w:rsidRPr="00E877D1">
              <w:t> </w:t>
            </w:r>
          </w:p>
          <w:p w14:paraId="1E934941" w14:textId="77777777" w:rsidR="00E877D1" w:rsidRPr="00E877D1" w:rsidRDefault="00E877D1" w:rsidP="00E877D1">
            <w:r w:rsidRPr="00E877D1">
              <w:rPr>
                <w:rFonts w:ascii="Arial" w:hAnsi="Arial" w:cs="Arial"/>
                <w:lang w:val="en-GB"/>
              </w:rPr>
              <w:t> </w:t>
            </w:r>
            <w:r w:rsidRPr="00E877D1">
              <w:t> </w:t>
            </w:r>
          </w:p>
          <w:p w14:paraId="136E017B" w14:textId="77777777" w:rsidR="00E877D1" w:rsidRPr="00E877D1" w:rsidRDefault="00E877D1" w:rsidP="00E877D1">
            <w:r w:rsidRPr="00E877D1">
              <w:rPr>
                <w:rFonts w:ascii="Arial" w:hAnsi="Arial" w:cs="Arial"/>
                <w:lang w:val="en-GB"/>
              </w:rPr>
              <w:t> </w:t>
            </w:r>
            <w:r w:rsidRPr="00E877D1">
              <w:t> </w:t>
            </w:r>
          </w:p>
          <w:p w14:paraId="7E3B8E5E" w14:textId="77777777" w:rsidR="00E877D1" w:rsidRPr="00E877D1" w:rsidRDefault="00E877D1" w:rsidP="00E877D1">
            <w:r w:rsidRPr="00E877D1">
              <w:rPr>
                <w:rFonts w:ascii="Arial" w:hAnsi="Arial" w:cs="Arial"/>
                <w:lang w:val="en-GB"/>
              </w:rPr>
              <w:t> </w:t>
            </w:r>
            <w:r w:rsidRPr="00E877D1">
              <w:t> </w:t>
            </w:r>
          </w:p>
          <w:p w14:paraId="4DD19F50" w14:textId="77777777" w:rsidR="00E877D1" w:rsidRPr="00E877D1" w:rsidRDefault="00E877D1" w:rsidP="00E877D1">
            <w:r w:rsidRPr="00E877D1">
              <w:rPr>
                <w:lang w:val="en-GB"/>
              </w:rPr>
              <w:t>Middle</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7DD9A0F1" w14:textId="77777777" w:rsidR="00E877D1" w:rsidRPr="00E877D1" w:rsidRDefault="00E877D1" w:rsidP="00E877D1">
            <w:r w:rsidRPr="00E877D1">
              <w:rPr>
                <w:rFonts w:ascii="Arial" w:hAnsi="Arial" w:cs="Arial"/>
                <w:lang w:val="en-GB"/>
              </w:rPr>
              <w:t> </w:t>
            </w:r>
            <w:r w:rsidRPr="00E877D1">
              <w:t> </w:t>
            </w:r>
          </w:p>
          <w:p w14:paraId="2100386F" w14:textId="77777777" w:rsidR="00E877D1" w:rsidRPr="00E877D1" w:rsidRDefault="00E877D1" w:rsidP="00E877D1">
            <w:r w:rsidRPr="00E877D1">
              <w:rPr>
                <w:rFonts w:ascii="Arial" w:hAnsi="Arial" w:cs="Arial"/>
                <w:lang w:val="en-GB"/>
              </w:rPr>
              <w:t> </w:t>
            </w:r>
            <w:r w:rsidRPr="00E877D1">
              <w:t> </w:t>
            </w:r>
          </w:p>
          <w:p w14:paraId="2081CFF8" w14:textId="77777777" w:rsidR="00E877D1" w:rsidRPr="00E877D1" w:rsidRDefault="00E877D1" w:rsidP="00E877D1">
            <w:r w:rsidRPr="00E877D1">
              <w:rPr>
                <w:rFonts w:ascii="Arial" w:hAnsi="Arial" w:cs="Arial"/>
                <w:lang w:val="en-GB"/>
              </w:rPr>
              <w:t> </w:t>
            </w:r>
            <w:r w:rsidRPr="00E877D1">
              <w:t> </w:t>
            </w:r>
          </w:p>
          <w:p w14:paraId="2F14282C" w14:textId="77777777" w:rsidR="00E877D1" w:rsidRPr="00E877D1" w:rsidRDefault="00E877D1" w:rsidP="00E877D1">
            <w:r w:rsidRPr="00E877D1">
              <w:rPr>
                <w:rFonts w:ascii="Arial" w:hAnsi="Arial" w:cs="Arial"/>
                <w:lang w:val="en-GB"/>
              </w:rPr>
              <w:t> </w:t>
            </w:r>
            <w:r w:rsidRPr="00E877D1">
              <w:t> </w:t>
            </w:r>
          </w:p>
          <w:p w14:paraId="3355F9F9" w14:textId="77777777" w:rsidR="00E877D1" w:rsidRPr="00E877D1" w:rsidRDefault="00E877D1" w:rsidP="00E877D1">
            <w:r w:rsidRPr="00E877D1">
              <w:rPr>
                <w:lang w:val="en-GB"/>
              </w:rPr>
              <w:t>85</w:t>
            </w:r>
            <w:r w:rsidRPr="00E877D1">
              <w:rPr>
                <w:rFonts w:ascii="Arial" w:hAnsi="Arial" w:cs="Arial"/>
                <w:lang w:val="en-GB"/>
              </w:rPr>
              <w:t> </w:t>
            </w:r>
            <w:r w:rsidRPr="00E877D1">
              <w:t> </w:t>
            </w:r>
          </w:p>
          <w:p w14:paraId="0463A512" w14:textId="77777777" w:rsidR="00E877D1" w:rsidRPr="00E877D1" w:rsidRDefault="00E877D1" w:rsidP="00E877D1">
            <w:r w:rsidRPr="00E877D1">
              <w:rPr>
                <w:rFonts w:ascii="Arial" w:hAnsi="Arial" w:cs="Arial"/>
                <w:lang w:val="en-GB"/>
              </w:rPr>
              <w:t> </w:t>
            </w:r>
            <w:r w:rsidRPr="00E877D1">
              <w:t> </w:t>
            </w:r>
          </w:p>
          <w:p w14:paraId="7DC04E52" w14:textId="77777777" w:rsidR="00E877D1" w:rsidRPr="00E877D1" w:rsidRDefault="00E877D1" w:rsidP="00E877D1">
            <w:r w:rsidRPr="00E877D1">
              <w:rPr>
                <w:rFonts w:ascii="Arial" w:hAnsi="Arial" w:cs="Arial"/>
                <w:lang w:val="en-GB"/>
              </w:rPr>
              <w:t> </w:t>
            </w:r>
            <w:r w:rsidRPr="00E877D1">
              <w:t> </w:t>
            </w:r>
          </w:p>
          <w:p w14:paraId="55899520"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A2AD7DA" w14:textId="77777777" w:rsidR="00E877D1" w:rsidRPr="00E877D1" w:rsidRDefault="00E877D1" w:rsidP="00E877D1"/>
        </w:tc>
      </w:tr>
      <w:tr w:rsidR="00E877D1" w:rsidRPr="00E877D1" w14:paraId="7126C3BA" w14:textId="77777777">
        <w:trPr>
          <w:trHeight w:val="292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B8931F1" w14:textId="77777777" w:rsidR="00E877D1" w:rsidRPr="00E877D1" w:rsidRDefault="00E877D1" w:rsidP="00E877D1"/>
        </w:tc>
        <w:tc>
          <w:tcPr>
            <w:tcW w:w="0" w:type="auto"/>
            <w:vMerge/>
            <w:tcBorders>
              <w:top w:val="single" w:sz="6" w:space="0" w:color="auto"/>
              <w:left w:val="single" w:sz="6" w:space="0" w:color="auto"/>
              <w:bottom w:val="single" w:sz="6" w:space="0" w:color="auto"/>
              <w:right w:val="single" w:sz="6" w:space="0" w:color="auto"/>
            </w:tcBorders>
            <w:vAlign w:val="center"/>
            <w:hideMark/>
          </w:tcPr>
          <w:p w14:paraId="694DC30A"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67404453" w14:textId="77777777" w:rsidR="00E877D1" w:rsidRPr="00E877D1" w:rsidRDefault="00E877D1" w:rsidP="00E877D1">
            <w:r w:rsidRPr="00E877D1">
              <w:rPr>
                <w:rFonts w:ascii="Arial" w:hAnsi="Arial" w:cs="Arial"/>
                <w:lang w:val="en-GB"/>
              </w:rPr>
              <w:t> </w:t>
            </w:r>
            <w:r w:rsidRPr="00E877D1">
              <w:t> </w:t>
            </w:r>
          </w:p>
          <w:p w14:paraId="278A215C" w14:textId="77777777" w:rsidR="00E877D1" w:rsidRPr="00E877D1" w:rsidRDefault="00E877D1" w:rsidP="00E877D1">
            <w:r w:rsidRPr="00E877D1">
              <w:rPr>
                <w:rFonts w:ascii="Arial" w:hAnsi="Arial" w:cs="Arial"/>
                <w:lang w:val="en-GB"/>
              </w:rPr>
              <w:t> </w:t>
            </w:r>
            <w:r w:rsidRPr="00E877D1">
              <w:t> </w:t>
            </w:r>
          </w:p>
          <w:p w14:paraId="792E8DE6" w14:textId="77777777" w:rsidR="00E877D1" w:rsidRPr="00E877D1" w:rsidRDefault="00E877D1" w:rsidP="00E877D1">
            <w:r w:rsidRPr="00E877D1">
              <w:rPr>
                <w:rFonts w:ascii="Arial" w:hAnsi="Arial" w:cs="Arial"/>
                <w:lang w:val="en-GB"/>
              </w:rPr>
              <w:t> </w:t>
            </w:r>
            <w:r w:rsidRPr="00E877D1">
              <w:t> </w:t>
            </w:r>
          </w:p>
          <w:p w14:paraId="0A06BBB3" w14:textId="77777777" w:rsidR="00E877D1" w:rsidRPr="00E877D1" w:rsidRDefault="00E877D1" w:rsidP="00E877D1">
            <w:r w:rsidRPr="00E877D1">
              <w:rPr>
                <w:rFonts w:ascii="Arial" w:hAnsi="Arial" w:cs="Arial"/>
                <w:lang w:val="en-GB"/>
              </w:rPr>
              <w:t> </w:t>
            </w:r>
            <w:r w:rsidRPr="00E877D1">
              <w:t> </w:t>
            </w:r>
          </w:p>
          <w:p w14:paraId="3F5B8158" w14:textId="77777777" w:rsidR="00E877D1" w:rsidRPr="00E877D1" w:rsidRDefault="00E877D1" w:rsidP="00E877D1">
            <w:r w:rsidRPr="00E877D1">
              <w:rPr>
                <w:lang w:val="en-GB"/>
              </w:rPr>
              <w:t>Lower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347DD31A" w14:textId="77777777" w:rsidR="00E877D1" w:rsidRPr="00E877D1" w:rsidRDefault="00E877D1" w:rsidP="00E877D1">
            <w:r w:rsidRPr="00E877D1">
              <w:rPr>
                <w:rFonts w:ascii="Arial" w:hAnsi="Arial" w:cs="Arial"/>
                <w:lang w:val="en-GB"/>
              </w:rPr>
              <w:t> </w:t>
            </w:r>
            <w:r w:rsidRPr="00E877D1">
              <w:t> </w:t>
            </w:r>
          </w:p>
          <w:p w14:paraId="5A1866E2" w14:textId="77777777" w:rsidR="00E877D1" w:rsidRPr="00E877D1" w:rsidRDefault="00E877D1" w:rsidP="00E877D1">
            <w:r w:rsidRPr="00E877D1">
              <w:rPr>
                <w:rFonts w:ascii="Arial" w:hAnsi="Arial" w:cs="Arial"/>
                <w:lang w:val="en-GB"/>
              </w:rPr>
              <w:t> </w:t>
            </w:r>
            <w:r w:rsidRPr="00E877D1">
              <w:t> </w:t>
            </w:r>
          </w:p>
          <w:p w14:paraId="752FCF27" w14:textId="77777777" w:rsidR="00E877D1" w:rsidRPr="00E877D1" w:rsidRDefault="00E877D1" w:rsidP="00E877D1">
            <w:r w:rsidRPr="00E877D1">
              <w:rPr>
                <w:rFonts w:ascii="Arial" w:hAnsi="Arial" w:cs="Arial"/>
                <w:lang w:val="en-GB"/>
              </w:rPr>
              <w:t> </w:t>
            </w:r>
            <w:r w:rsidRPr="00E877D1">
              <w:t> </w:t>
            </w:r>
          </w:p>
          <w:p w14:paraId="462B1051" w14:textId="77777777" w:rsidR="00E877D1" w:rsidRPr="00E877D1" w:rsidRDefault="00E877D1" w:rsidP="00E877D1">
            <w:r w:rsidRPr="00E877D1">
              <w:rPr>
                <w:rFonts w:ascii="Arial" w:hAnsi="Arial" w:cs="Arial"/>
                <w:lang w:val="en-GB"/>
              </w:rPr>
              <w:t> </w:t>
            </w:r>
            <w:r w:rsidRPr="00E877D1">
              <w:t> </w:t>
            </w:r>
          </w:p>
          <w:p w14:paraId="7D1DC4B8" w14:textId="77777777" w:rsidR="00E877D1" w:rsidRPr="00E877D1" w:rsidRDefault="00E877D1" w:rsidP="00E877D1">
            <w:r w:rsidRPr="00E877D1">
              <w:rPr>
                <w:lang w:val="en-GB"/>
              </w:rPr>
              <w:t>80</w:t>
            </w:r>
            <w:r w:rsidRPr="00E877D1">
              <w:rPr>
                <w:rFonts w:ascii="Arial" w:hAnsi="Arial" w:cs="Arial"/>
                <w:lang w:val="en-GB"/>
              </w:rPr>
              <w:t> </w:t>
            </w:r>
            <w:r w:rsidRPr="00E877D1">
              <w:t> </w:t>
            </w:r>
          </w:p>
        </w:tc>
        <w:tc>
          <w:tcPr>
            <w:tcW w:w="1335" w:type="dxa"/>
            <w:tcBorders>
              <w:top w:val="single" w:sz="6" w:space="0" w:color="auto"/>
              <w:left w:val="single" w:sz="6" w:space="0" w:color="auto"/>
              <w:bottom w:val="single" w:sz="6" w:space="0" w:color="auto"/>
              <w:right w:val="single" w:sz="6" w:space="0" w:color="auto"/>
            </w:tcBorders>
            <w:hideMark/>
          </w:tcPr>
          <w:p w14:paraId="7A10CA1D" w14:textId="77777777" w:rsidR="00E877D1" w:rsidRPr="00E877D1" w:rsidRDefault="00E877D1" w:rsidP="00E877D1">
            <w:r w:rsidRPr="00E877D1">
              <w:rPr>
                <w:rFonts w:ascii="Arial" w:hAnsi="Arial" w:cs="Arial"/>
                <w:lang w:val="en-GB"/>
              </w:rPr>
              <w:t> </w:t>
            </w:r>
            <w:r w:rsidRPr="00E877D1">
              <w:t> </w:t>
            </w:r>
          </w:p>
        </w:tc>
      </w:tr>
      <w:tr w:rsidR="00E877D1" w:rsidRPr="00E877D1" w14:paraId="75968F57" w14:textId="77777777">
        <w:trPr>
          <w:trHeight w:val="2010"/>
        </w:trPr>
        <w:tc>
          <w:tcPr>
            <w:tcW w:w="1380" w:type="dxa"/>
            <w:vMerge w:val="restart"/>
            <w:tcBorders>
              <w:top w:val="single" w:sz="6" w:space="0" w:color="auto"/>
              <w:left w:val="single" w:sz="6" w:space="0" w:color="auto"/>
              <w:bottom w:val="single" w:sz="6" w:space="0" w:color="auto"/>
              <w:right w:val="single" w:sz="6" w:space="0" w:color="auto"/>
            </w:tcBorders>
            <w:hideMark/>
          </w:tcPr>
          <w:p w14:paraId="772FA6E3" w14:textId="77777777" w:rsidR="00E877D1" w:rsidRPr="00E877D1" w:rsidRDefault="00E877D1" w:rsidP="00E877D1">
            <w:r w:rsidRPr="00E877D1">
              <w:rPr>
                <w:rFonts w:ascii="Arial" w:hAnsi="Arial" w:cs="Arial"/>
                <w:lang w:val="en-GB"/>
              </w:rPr>
              <w:lastRenderedPageBreak/>
              <w:t> </w:t>
            </w:r>
            <w:r w:rsidRPr="00E877D1">
              <w:t> </w:t>
            </w:r>
          </w:p>
          <w:p w14:paraId="7A223717" w14:textId="77777777" w:rsidR="00E877D1" w:rsidRPr="00E877D1" w:rsidRDefault="00E877D1" w:rsidP="00E877D1">
            <w:r w:rsidRPr="00E877D1">
              <w:rPr>
                <w:rFonts w:ascii="Arial" w:hAnsi="Arial" w:cs="Arial"/>
                <w:lang w:val="en-GB"/>
              </w:rPr>
              <w:t> </w:t>
            </w:r>
            <w:r w:rsidRPr="00E877D1">
              <w:t> </w:t>
            </w:r>
          </w:p>
          <w:p w14:paraId="0DA86B77" w14:textId="77777777" w:rsidR="00E877D1" w:rsidRPr="00E877D1" w:rsidRDefault="00E877D1" w:rsidP="00E877D1">
            <w:r w:rsidRPr="00E877D1">
              <w:rPr>
                <w:rFonts w:ascii="Arial" w:hAnsi="Arial" w:cs="Arial"/>
                <w:lang w:val="en-GB"/>
              </w:rPr>
              <w:t> </w:t>
            </w:r>
            <w:r w:rsidRPr="00E877D1">
              <w:t> </w:t>
            </w:r>
          </w:p>
          <w:p w14:paraId="112F5C52" w14:textId="77777777" w:rsidR="00E877D1" w:rsidRPr="00E877D1" w:rsidRDefault="00E877D1" w:rsidP="00E877D1">
            <w:r w:rsidRPr="00E877D1">
              <w:rPr>
                <w:rFonts w:ascii="Arial" w:hAnsi="Arial" w:cs="Arial"/>
                <w:lang w:val="en-GB"/>
              </w:rPr>
              <w:t> </w:t>
            </w:r>
            <w:r w:rsidRPr="00E877D1">
              <w:t> </w:t>
            </w:r>
          </w:p>
          <w:p w14:paraId="60F57015" w14:textId="77777777" w:rsidR="00E877D1" w:rsidRPr="00E877D1" w:rsidRDefault="00E877D1" w:rsidP="00E877D1">
            <w:r w:rsidRPr="00E877D1">
              <w:rPr>
                <w:rFonts w:ascii="Arial" w:hAnsi="Arial" w:cs="Arial"/>
                <w:lang w:val="en-GB"/>
              </w:rPr>
              <w:t> </w:t>
            </w:r>
            <w:r w:rsidRPr="00E877D1">
              <w:t> </w:t>
            </w:r>
          </w:p>
          <w:p w14:paraId="42D9BB9B" w14:textId="77777777" w:rsidR="00E877D1" w:rsidRPr="00E877D1" w:rsidRDefault="00E877D1" w:rsidP="00E877D1">
            <w:r w:rsidRPr="00E877D1">
              <w:rPr>
                <w:rFonts w:ascii="Arial" w:hAnsi="Arial" w:cs="Arial"/>
                <w:lang w:val="en-GB"/>
              </w:rPr>
              <w:t> </w:t>
            </w:r>
            <w:r w:rsidRPr="00E877D1">
              <w:t> </w:t>
            </w:r>
          </w:p>
          <w:p w14:paraId="35FF0B51" w14:textId="77777777" w:rsidR="00E877D1" w:rsidRPr="00E877D1" w:rsidRDefault="00E877D1" w:rsidP="00E877D1">
            <w:r w:rsidRPr="00E877D1">
              <w:rPr>
                <w:rFonts w:ascii="Arial" w:hAnsi="Arial" w:cs="Arial"/>
                <w:lang w:val="en-GB"/>
              </w:rPr>
              <w:t> </w:t>
            </w:r>
            <w:r w:rsidRPr="00E877D1">
              <w:t> </w:t>
            </w:r>
          </w:p>
          <w:p w14:paraId="1461EC62" w14:textId="77777777" w:rsidR="00E877D1" w:rsidRPr="00E877D1" w:rsidRDefault="00E877D1" w:rsidP="00E877D1">
            <w:r w:rsidRPr="00E877D1">
              <w:rPr>
                <w:lang w:val="en-GB"/>
              </w:rPr>
              <w:t>Excellent</w:t>
            </w:r>
            <w:r w:rsidRPr="00E877D1">
              <w:rPr>
                <w:rFonts w:ascii="Arial" w:hAnsi="Arial" w:cs="Arial"/>
                <w:lang w:val="en-GB"/>
              </w:rPr>
              <w:t> </w:t>
            </w:r>
            <w:r w:rsidRPr="00E877D1">
              <w:t> </w:t>
            </w:r>
          </w:p>
        </w:tc>
        <w:tc>
          <w:tcPr>
            <w:tcW w:w="4650" w:type="dxa"/>
            <w:vMerge w:val="restart"/>
            <w:tcBorders>
              <w:top w:val="single" w:sz="6" w:space="0" w:color="auto"/>
              <w:left w:val="single" w:sz="6" w:space="0" w:color="auto"/>
              <w:bottom w:val="single" w:sz="6" w:space="0" w:color="auto"/>
              <w:right w:val="single" w:sz="6" w:space="0" w:color="auto"/>
            </w:tcBorders>
            <w:hideMark/>
          </w:tcPr>
          <w:p w14:paraId="0BB629CC" w14:textId="77777777" w:rsidR="00E877D1" w:rsidRPr="00E877D1" w:rsidRDefault="00E877D1" w:rsidP="00E877D1">
            <w:r w:rsidRPr="00E877D1">
              <w:rPr>
                <w:lang w:val="en-GB"/>
              </w:rPr>
              <w:t>Work that is typically characterised by evidence of:</w:t>
            </w:r>
            <w:r w:rsidRPr="00E877D1">
              <w:rPr>
                <w:rFonts w:ascii="Arial" w:hAnsi="Arial" w:cs="Arial"/>
                <w:lang w:val="en-GB"/>
              </w:rPr>
              <w:t>  </w:t>
            </w:r>
            <w:r w:rsidRPr="00E877D1">
              <w:t> </w:t>
            </w:r>
          </w:p>
          <w:p w14:paraId="666E2171" w14:textId="77777777" w:rsidR="00E877D1" w:rsidRPr="00E877D1" w:rsidRDefault="00E877D1" w:rsidP="00E877D1">
            <w:pPr>
              <w:numPr>
                <w:ilvl w:val="0"/>
                <w:numId w:val="6"/>
              </w:numPr>
            </w:pPr>
            <w:r w:rsidRPr="00E877D1">
              <w:rPr>
                <w:lang w:val="en-GB"/>
              </w:rPr>
              <w:t>In-depth knowledge, rigor, insight and understanding of the subject material and presented scenario.</w:t>
            </w:r>
            <w:r w:rsidRPr="00E877D1">
              <w:rPr>
                <w:rFonts w:ascii="Arial" w:hAnsi="Arial" w:cs="Arial"/>
                <w:lang w:val="en-GB"/>
              </w:rPr>
              <w:t>  </w:t>
            </w:r>
            <w:r w:rsidRPr="00E877D1">
              <w:t> </w:t>
            </w:r>
          </w:p>
          <w:p w14:paraId="2A05DDF2" w14:textId="77777777" w:rsidR="00E877D1" w:rsidRPr="00E877D1" w:rsidRDefault="00E877D1" w:rsidP="00E877D1">
            <w:pPr>
              <w:numPr>
                <w:ilvl w:val="0"/>
                <w:numId w:val="7"/>
              </w:numPr>
            </w:pPr>
            <w:r w:rsidRPr="00E877D1">
              <w:rPr>
                <w:lang w:val="en-GB"/>
              </w:rPr>
              <w:t xml:space="preserve">Procedural steps for the forensic examination of the fire scene and subsequent analytical </w:t>
            </w:r>
            <w:proofErr w:type="gramStart"/>
            <w:r w:rsidRPr="00E877D1">
              <w:rPr>
                <w:lang w:val="en-GB"/>
              </w:rPr>
              <w:t>processes  are</w:t>
            </w:r>
            <w:proofErr w:type="gramEnd"/>
            <w:r w:rsidRPr="00E877D1">
              <w:rPr>
                <w:lang w:val="en-GB"/>
              </w:rPr>
              <w:t xml:space="preserve"> considered excellent.</w:t>
            </w:r>
            <w:r w:rsidRPr="00E877D1">
              <w:rPr>
                <w:rFonts w:ascii="Arial" w:hAnsi="Arial" w:cs="Arial"/>
                <w:lang w:val="en-GB"/>
              </w:rPr>
              <w:t>  </w:t>
            </w:r>
            <w:r w:rsidRPr="00E877D1">
              <w:t> </w:t>
            </w:r>
          </w:p>
          <w:p w14:paraId="3E2043FD" w14:textId="77777777" w:rsidR="00E877D1" w:rsidRPr="00E877D1" w:rsidRDefault="00E877D1" w:rsidP="00E877D1">
            <w:pPr>
              <w:numPr>
                <w:ilvl w:val="0"/>
                <w:numId w:val="8"/>
              </w:numPr>
            </w:pPr>
            <w:r w:rsidRPr="00E877D1">
              <w:rPr>
                <w:lang w:val="en-GB"/>
              </w:rPr>
              <w:t>Excellent procedures for the documentation, packaging and handling protocols.</w:t>
            </w:r>
            <w:r w:rsidRPr="00E877D1">
              <w:rPr>
                <w:rFonts w:ascii="Arial" w:hAnsi="Arial" w:cs="Arial"/>
                <w:lang w:val="en-GB"/>
              </w:rPr>
              <w:t>  </w:t>
            </w:r>
            <w:r w:rsidRPr="00E877D1">
              <w:t> </w:t>
            </w:r>
          </w:p>
          <w:p w14:paraId="76DD07CA" w14:textId="77777777" w:rsidR="00E877D1" w:rsidRPr="00E877D1" w:rsidRDefault="00E877D1" w:rsidP="00E877D1">
            <w:pPr>
              <w:numPr>
                <w:ilvl w:val="0"/>
                <w:numId w:val="9"/>
              </w:numPr>
            </w:pPr>
            <w:r w:rsidRPr="00E877D1">
              <w:rPr>
                <w:lang w:val="en-GB"/>
              </w:rPr>
              <w:t>Excellent demonstration of the use of ISO standards used within the forensic examination but contains minor errors.</w:t>
            </w:r>
            <w:r w:rsidRPr="00E877D1">
              <w:rPr>
                <w:rFonts w:ascii="Arial" w:hAnsi="Arial" w:cs="Arial"/>
                <w:lang w:val="en-GB"/>
              </w:rPr>
              <w:t> </w:t>
            </w:r>
            <w:r w:rsidRPr="00E877D1">
              <w:t> </w:t>
            </w:r>
          </w:p>
          <w:p w14:paraId="1880CA25" w14:textId="77777777" w:rsidR="00E877D1" w:rsidRPr="00E877D1" w:rsidRDefault="00E877D1" w:rsidP="00E877D1">
            <w:pPr>
              <w:numPr>
                <w:ilvl w:val="0"/>
                <w:numId w:val="10"/>
              </w:numPr>
            </w:pPr>
            <w:r w:rsidRPr="00E877D1">
              <w:rPr>
                <w:lang w:val="en-GB"/>
              </w:rPr>
              <w:t>Excellent clarity &amp; style of writing and organisation.</w:t>
            </w:r>
            <w:r w:rsidRPr="00E877D1">
              <w:rPr>
                <w:rFonts w:ascii="Arial" w:hAnsi="Arial" w:cs="Arial"/>
                <w:lang w:val="en-GB"/>
              </w:rPr>
              <w:t>   </w:t>
            </w:r>
            <w:r w:rsidRPr="00E877D1">
              <w:t> </w:t>
            </w:r>
          </w:p>
          <w:p w14:paraId="1FD7A75D" w14:textId="77777777" w:rsidR="00E877D1" w:rsidRPr="00E877D1" w:rsidRDefault="00E877D1" w:rsidP="00E877D1">
            <w:r w:rsidRPr="00E877D1">
              <w:rPr>
                <w:rFonts w:ascii="Arial" w:hAnsi="Arial" w:cs="Arial"/>
                <w:lang w:val="en-GB"/>
              </w:rPr>
              <w:t> </w:t>
            </w:r>
            <w:r w:rsidRPr="00E877D1">
              <w:t> </w:t>
            </w:r>
          </w:p>
          <w:p w14:paraId="2F3C5DEC" w14:textId="77777777" w:rsidR="00E877D1" w:rsidRPr="00E877D1" w:rsidRDefault="00E877D1" w:rsidP="00E877D1">
            <w:r w:rsidRPr="00E877D1">
              <w:rPr>
                <w:lang w:val="en-GB"/>
              </w:rPr>
              <w:t>Work in this category is typically complete but with a small number of errors/misconceptions and/or omissions, the nature of which suggest the work</w:t>
            </w:r>
            <w:r w:rsidRPr="00E877D1">
              <w:rPr>
                <w:rFonts w:ascii="Arial" w:hAnsi="Arial" w:cs="Arial"/>
                <w:lang w:val="en-GB"/>
              </w:rPr>
              <w:t> </w:t>
            </w:r>
            <w:r w:rsidRPr="00E877D1">
              <w:rPr>
                <w:lang w:val="en-GB"/>
              </w:rPr>
              <w:t>falls short of ‘outstanding’.</w:t>
            </w:r>
            <w:r w:rsidRPr="00E877D1">
              <w:rPr>
                <w:rFonts w:ascii="Arial" w:hAnsi="Arial" w:cs="Arial"/>
                <w:lang w:val="en-GB"/>
              </w:rPr>
              <w:t>  </w:t>
            </w:r>
            <w:r w:rsidRPr="00E877D1">
              <w:t> </w:t>
            </w:r>
          </w:p>
          <w:p w14:paraId="39EBF6FC"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2C6EE9A1" w14:textId="77777777" w:rsidR="00E877D1" w:rsidRPr="00E877D1" w:rsidRDefault="00E877D1" w:rsidP="00E877D1">
            <w:r w:rsidRPr="00E877D1">
              <w:rPr>
                <w:rFonts w:ascii="Arial" w:hAnsi="Arial" w:cs="Arial"/>
                <w:lang w:val="en-GB"/>
              </w:rPr>
              <w:t> </w:t>
            </w:r>
            <w:r w:rsidRPr="00E877D1">
              <w:t> </w:t>
            </w:r>
          </w:p>
          <w:p w14:paraId="3605954A" w14:textId="77777777" w:rsidR="00E877D1" w:rsidRPr="00E877D1" w:rsidRDefault="00E877D1" w:rsidP="00E877D1">
            <w:r w:rsidRPr="00E877D1">
              <w:rPr>
                <w:rFonts w:ascii="Arial" w:hAnsi="Arial" w:cs="Arial"/>
                <w:lang w:val="en-GB"/>
              </w:rPr>
              <w:t> </w:t>
            </w:r>
            <w:r w:rsidRPr="00E877D1">
              <w:t> </w:t>
            </w:r>
          </w:p>
          <w:p w14:paraId="0F3CFC85" w14:textId="77777777" w:rsidR="00E877D1" w:rsidRPr="00E877D1" w:rsidRDefault="00E877D1" w:rsidP="00E877D1">
            <w:r w:rsidRPr="00E877D1">
              <w:rPr>
                <w:lang w:val="en-GB"/>
              </w:rPr>
              <w:t>Upper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31B03C7B" w14:textId="77777777" w:rsidR="00E877D1" w:rsidRPr="00E877D1" w:rsidRDefault="00E877D1" w:rsidP="00E877D1">
            <w:r w:rsidRPr="00E877D1">
              <w:rPr>
                <w:rFonts w:ascii="Arial" w:hAnsi="Arial" w:cs="Arial"/>
                <w:lang w:val="en-GB"/>
              </w:rPr>
              <w:t> </w:t>
            </w:r>
            <w:r w:rsidRPr="00E877D1">
              <w:t> </w:t>
            </w:r>
          </w:p>
          <w:p w14:paraId="510CFD12" w14:textId="77777777" w:rsidR="00E877D1" w:rsidRPr="00E877D1" w:rsidRDefault="00E877D1" w:rsidP="00E877D1">
            <w:r w:rsidRPr="00E877D1">
              <w:rPr>
                <w:rFonts w:ascii="Arial" w:hAnsi="Arial" w:cs="Arial"/>
                <w:lang w:val="en-GB"/>
              </w:rPr>
              <w:t> </w:t>
            </w:r>
            <w:r w:rsidRPr="00E877D1">
              <w:t> </w:t>
            </w:r>
          </w:p>
          <w:p w14:paraId="7A5572D4" w14:textId="77777777" w:rsidR="00E877D1" w:rsidRPr="00E877D1" w:rsidRDefault="00E877D1" w:rsidP="00E877D1">
            <w:r w:rsidRPr="00E877D1">
              <w:rPr>
                <w:lang w:val="en-GB"/>
              </w:rPr>
              <w:t>78</w:t>
            </w:r>
            <w:r w:rsidRPr="00E877D1">
              <w:rPr>
                <w:rFonts w:ascii="Arial" w:hAnsi="Arial" w:cs="Arial"/>
                <w:lang w:val="en-GB"/>
              </w:rPr>
              <w:t> </w:t>
            </w:r>
            <w:r w:rsidRPr="00E877D1">
              <w:t> </w:t>
            </w:r>
          </w:p>
          <w:p w14:paraId="3B23204F" w14:textId="77777777" w:rsidR="00E877D1" w:rsidRPr="00E877D1" w:rsidRDefault="00E877D1" w:rsidP="00E877D1">
            <w:r w:rsidRPr="00E877D1">
              <w:rPr>
                <w:rFonts w:ascii="Arial" w:hAnsi="Arial" w:cs="Arial"/>
                <w:lang w:val="en-GB"/>
              </w:rPr>
              <w:t> </w:t>
            </w:r>
            <w:r w:rsidRPr="00E877D1">
              <w:t> </w:t>
            </w:r>
          </w:p>
          <w:p w14:paraId="4D9B42C0" w14:textId="77777777" w:rsidR="00E877D1" w:rsidRPr="00E877D1" w:rsidRDefault="00E877D1" w:rsidP="00E877D1">
            <w:r w:rsidRPr="00E877D1">
              <w:rPr>
                <w:rFonts w:ascii="Arial" w:hAnsi="Arial" w:cs="Arial"/>
                <w:lang w:val="en-GB"/>
              </w:rPr>
              <w:t> </w:t>
            </w:r>
            <w:r w:rsidRPr="00E877D1">
              <w:t> </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585CA799" w14:textId="77777777" w:rsidR="00E877D1" w:rsidRPr="00E877D1" w:rsidRDefault="00E877D1" w:rsidP="00E877D1">
            <w:r w:rsidRPr="00E877D1">
              <w:rPr>
                <w:lang w:val="en-GB"/>
              </w:rPr>
              <w:t>DISTINCTION</w:t>
            </w:r>
            <w:r w:rsidRPr="00E877D1">
              <w:rPr>
                <w:rFonts w:ascii="Arial" w:hAnsi="Arial" w:cs="Arial"/>
                <w:lang w:val="en-GB"/>
              </w:rPr>
              <w:t> </w:t>
            </w:r>
            <w:r w:rsidRPr="00E877D1">
              <w:t> </w:t>
            </w:r>
          </w:p>
        </w:tc>
      </w:tr>
      <w:tr w:rsidR="00E877D1" w:rsidRPr="00E877D1" w14:paraId="3D5F7677" w14:textId="77777777">
        <w:trPr>
          <w:trHeight w:val="22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C05F8FD" w14:textId="77777777" w:rsidR="00E877D1" w:rsidRPr="00E877D1" w:rsidRDefault="00E877D1" w:rsidP="00E877D1"/>
        </w:tc>
        <w:tc>
          <w:tcPr>
            <w:tcW w:w="0" w:type="auto"/>
            <w:vMerge/>
            <w:tcBorders>
              <w:top w:val="single" w:sz="6" w:space="0" w:color="auto"/>
              <w:left w:val="single" w:sz="6" w:space="0" w:color="auto"/>
              <w:bottom w:val="single" w:sz="6" w:space="0" w:color="auto"/>
              <w:right w:val="single" w:sz="6" w:space="0" w:color="auto"/>
            </w:tcBorders>
            <w:vAlign w:val="center"/>
            <w:hideMark/>
          </w:tcPr>
          <w:p w14:paraId="7C2DC977"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0396C5FB" w14:textId="77777777" w:rsidR="00E877D1" w:rsidRPr="00E877D1" w:rsidRDefault="00E877D1" w:rsidP="00E877D1">
            <w:r w:rsidRPr="00E877D1">
              <w:rPr>
                <w:rFonts w:ascii="Arial" w:hAnsi="Arial" w:cs="Arial"/>
                <w:lang w:val="en-GB"/>
              </w:rPr>
              <w:t> </w:t>
            </w:r>
            <w:r w:rsidRPr="00E877D1">
              <w:t> </w:t>
            </w:r>
          </w:p>
          <w:p w14:paraId="4A35E974" w14:textId="77777777" w:rsidR="00E877D1" w:rsidRPr="00E877D1" w:rsidRDefault="00E877D1" w:rsidP="00E877D1">
            <w:r w:rsidRPr="00E877D1">
              <w:rPr>
                <w:rFonts w:ascii="Arial" w:hAnsi="Arial" w:cs="Arial"/>
                <w:lang w:val="en-GB"/>
              </w:rPr>
              <w:t> </w:t>
            </w:r>
            <w:r w:rsidRPr="00E877D1">
              <w:t> </w:t>
            </w:r>
          </w:p>
          <w:p w14:paraId="1149D49F" w14:textId="77777777" w:rsidR="00E877D1" w:rsidRPr="00E877D1" w:rsidRDefault="00E877D1" w:rsidP="00E877D1">
            <w:r w:rsidRPr="00E877D1">
              <w:rPr>
                <w:lang w:val="en-GB"/>
              </w:rPr>
              <w:t>Middle</w:t>
            </w:r>
            <w:r w:rsidRPr="00E877D1">
              <w:rPr>
                <w:rFonts w:ascii="Arial" w:hAnsi="Arial" w:cs="Arial"/>
                <w:lang w:val="en-GB"/>
              </w:rPr>
              <w:t> </w:t>
            </w:r>
            <w:r w:rsidRPr="00E877D1">
              <w:t> </w:t>
            </w:r>
          </w:p>
          <w:p w14:paraId="586E8431" w14:textId="77777777" w:rsidR="00E877D1" w:rsidRPr="00E877D1" w:rsidRDefault="00E877D1" w:rsidP="00E877D1">
            <w:r w:rsidRPr="00E877D1">
              <w:rPr>
                <w:rFonts w:ascii="Arial" w:hAnsi="Arial" w:cs="Arial"/>
                <w:lang w:val="en-GB"/>
              </w:rPr>
              <w:t> </w:t>
            </w:r>
            <w:r w:rsidRPr="00E877D1">
              <w:t> </w:t>
            </w:r>
          </w:p>
          <w:p w14:paraId="22D240FE" w14:textId="77777777" w:rsidR="00E877D1" w:rsidRPr="00E877D1" w:rsidRDefault="00E877D1" w:rsidP="00E877D1">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7714070B" w14:textId="77777777" w:rsidR="00E877D1" w:rsidRPr="00E877D1" w:rsidRDefault="00E877D1" w:rsidP="00E877D1">
            <w:r w:rsidRPr="00E877D1">
              <w:rPr>
                <w:rFonts w:ascii="Arial" w:hAnsi="Arial" w:cs="Arial"/>
                <w:lang w:val="en-GB"/>
              </w:rPr>
              <w:t> </w:t>
            </w:r>
            <w:r w:rsidRPr="00E877D1">
              <w:t> </w:t>
            </w:r>
          </w:p>
          <w:p w14:paraId="565F28BB" w14:textId="77777777" w:rsidR="00E877D1" w:rsidRPr="00E877D1" w:rsidRDefault="00E877D1" w:rsidP="00E877D1">
            <w:r w:rsidRPr="00E877D1">
              <w:rPr>
                <w:rFonts w:ascii="Arial" w:hAnsi="Arial" w:cs="Arial"/>
                <w:lang w:val="en-GB"/>
              </w:rPr>
              <w:t> </w:t>
            </w:r>
            <w:r w:rsidRPr="00E877D1">
              <w:t> </w:t>
            </w:r>
          </w:p>
          <w:p w14:paraId="1BAA71F7" w14:textId="77777777" w:rsidR="00E877D1" w:rsidRPr="00E877D1" w:rsidRDefault="00E877D1" w:rsidP="00E877D1">
            <w:r w:rsidRPr="00E877D1">
              <w:rPr>
                <w:lang w:val="en-GB"/>
              </w:rPr>
              <w:t>75</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4E2D703" w14:textId="77777777" w:rsidR="00E877D1" w:rsidRPr="00E877D1" w:rsidRDefault="00E877D1" w:rsidP="00E877D1"/>
        </w:tc>
      </w:tr>
      <w:tr w:rsidR="00E877D1" w:rsidRPr="00E877D1" w14:paraId="4F21EC7D"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508E1F" w14:textId="77777777" w:rsidR="00E877D1" w:rsidRPr="00E877D1" w:rsidRDefault="00E877D1" w:rsidP="00E877D1"/>
        </w:tc>
        <w:tc>
          <w:tcPr>
            <w:tcW w:w="0" w:type="auto"/>
            <w:vMerge/>
            <w:tcBorders>
              <w:top w:val="single" w:sz="6" w:space="0" w:color="auto"/>
              <w:left w:val="single" w:sz="6" w:space="0" w:color="auto"/>
              <w:bottom w:val="single" w:sz="6" w:space="0" w:color="auto"/>
              <w:right w:val="single" w:sz="6" w:space="0" w:color="auto"/>
            </w:tcBorders>
            <w:vAlign w:val="center"/>
            <w:hideMark/>
          </w:tcPr>
          <w:p w14:paraId="3768FB67"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5181647A" w14:textId="77777777" w:rsidR="00E877D1" w:rsidRPr="00E877D1" w:rsidRDefault="00E877D1" w:rsidP="00E877D1">
            <w:r w:rsidRPr="00E877D1">
              <w:rPr>
                <w:rFonts w:ascii="Arial" w:hAnsi="Arial" w:cs="Arial"/>
                <w:lang w:val="en-GB"/>
              </w:rPr>
              <w:t> </w:t>
            </w:r>
            <w:r w:rsidRPr="00E877D1">
              <w:t> </w:t>
            </w:r>
          </w:p>
          <w:p w14:paraId="6BF86FCA" w14:textId="77777777" w:rsidR="00E877D1" w:rsidRPr="00E877D1" w:rsidRDefault="00E877D1" w:rsidP="00E877D1">
            <w:r w:rsidRPr="00E877D1">
              <w:rPr>
                <w:rFonts w:ascii="Arial" w:hAnsi="Arial" w:cs="Arial"/>
                <w:lang w:val="en-GB"/>
              </w:rPr>
              <w:t> </w:t>
            </w:r>
            <w:r w:rsidRPr="00E877D1">
              <w:t> </w:t>
            </w:r>
          </w:p>
          <w:p w14:paraId="34E57F8F" w14:textId="77777777" w:rsidR="00E877D1" w:rsidRPr="00E877D1" w:rsidRDefault="00E877D1" w:rsidP="00E877D1">
            <w:r w:rsidRPr="00E877D1">
              <w:rPr>
                <w:lang w:val="en-GB"/>
              </w:rPr>
              <w:t>Lower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635B6F6F" w14:textId="77777777" w:rsidR="00E877D1" w:rsidRPr="00E877D1" w:rsidRDefault="00E877D1" w:rsidP="00E877D1">
            <w:r w:rsidRPr="00E877D1">
              <w:rPr>
                <w:rFonts w:ascii="Arial" w:hAnsi="Arial" w:cs="Arial"/>
                <w:lang w:val="en-GB"/>
              </w:rPr>
              <w:t> </w:t>
            </w:r>
            <w:r w:rsidRPr="00E877D1">
              <w:t> </w:t>
            </w:r>
          </w:p>
          <w:p w14:paraId="45CED109" w14:textId="77777777" w:rsidR="00E877D1" w:rsidRPr="00E877D1" w:rsidRDefault="00E877D1" w:rsidP="00E877D1">
            <w:r w:rsidRPr="00E877D1">
              <w:rPr>
                <w:rFonts w:ascii="Arial" w:hAnsi="Arial" w:cs="Arial"/>
                <w:lang w:val="en-GB"/>
              </w:rPr>
              <w:t> </w:t>
            </w:r>
            <w:r w:rsidRPr="00E877D1">
              <w:t> </w:t>
            </w:r>
          </w:p>
          <w:p w14:paraId="2A362CB3" w14:textId="77777777" w:rsidR="00E877D1" w:rsidRPr="00E877D1" w:rsidRDefault="00E877D1" w:rsidP="00E877D1">
            <w:r w:rsidRPr="00E877D1">
              <w:rPr>
                <w:lang w:val="en-GB"/>
              </w:rPr>
              <w:t>72</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5D8E1D" w14:textId="77777777" w:rsidR="00E877D1" w:rsidRPr="00E877D1" w:rsidRDefault="00E877D1" w:rsidP="00E877D1"/>
        </w:tc>
      </w:tr>
      <w:tr w:rsidR="00E877D1" w:rsidRPr="00E877D1" w14:paraId="2A7556EB" w14:textId="77777777">
        <w:trPr>
          <w:trHeight w:val="2385"/>
        </w:trPr>
        <w:tc>
          <w:tcPr>
            <w:tcW w:w="1380" w:type="dxa"/>
            <w:tcBorders>
              <w:top w:val="single" w:sz="6" w:space="0" w:color="auto"/>
              <w:left w:val="single" w:sz="6" w:space="0" w:color="auto"/>
              <w:bottom w:val="nil"/>
              <w:right w:val="single" w:sz="6" w:space="0" w:color="auto"/>
            </w:tcBorders>
            <w:hideMark/>
          </w:tcPr>
          <w:p w14:paraId="637A5E49" w14:textId="77777777" w:rsidR="00E877D1" w:rsidRPr="00E877D1" w:rsidRDefault="00E877D1" w:rsidP="00E877D1">
            <w:r w:rsidRPr="00E877D1">
              <w:rPr>
                <w:rFonts w:ascii="Arial" w:hAnsi="Arial" w:cs="Arial"/>
                <w:lang w:val="en-GB"/>
              </w:rPr>
              <w:t> </w:t>
            </w:r>
            <w:r w:rsidRPr="00E877D1">
              <w:t> </w:t>
            </w:r>
          </w:p>
        </w:tc>
        <w:tc>
          <w:tcPr>
            <w:tcW w:w="4650" w:type="dxa"/>
            <w:vMerge w:val="restart"/>
            <w:tcBorders>
              <w:top w:val="single" w:sz="6" w:space="0" w:color="auto"/>
              <w:left w:val="single" w:sz="6" w:space="0" w:color="auto"/>
              <w:bottom w:val="single" w:sz="6" w:space="0" w:color="auto"/>
              <w:right w:val="single" w:sz="6" w:space="0" w:color="auto"/>
            </w:tcBorders>
            <w:hideMark/>
          </w:tcPr>
          <w:p w14:paraId="687FFF6B" w14:textId="77777777" w:rsidR="00E877D1" w:rsidRPr="00E877D1" w:rsidRDefault="00E877D1" w:rsidP="00E877D1">
            <w:r w:rsidRPr="00E877D1">
              <w:rPr>
                <w:lang w:val="en-GB"/>
              </w:rPr>
              <w:t>Work that is typically characterized by evidence of:</w:t>
            </w:r>
            <w:r w:rsidRPr="00E877D1">
              <w:rPr>
                <w:rFonts w:ascii="Arial" w:hAnsi="Arial" w:cs="Arial"/>
                <w:lang w:val="en-GB"/>
              </w:rPr>
              <w:t>  </w:t>
            </w:r>
            <w:r w:rsidRPr="00E877D1">
              <w:t> </w:t>
            </w:r>
          </w:p>
          <w:p w14:paraId="1176911A" w14:textId="77777777" w:rsidR="00E877D1" w:rsidRPr="00E877D1" w:rsidRDefault="00E877D1" w:rsidP="00E877D1">
            <w:r w:rsidRPr="00E877D1">
              <w:rPr>
                <w:rFonts w:ascii="Arial" w:hAnsi="Arial" w:cs="Arial"/>
                <w:lang w:val="en-GB"/>
              </w:rPr>
              <w:t> </w:t>
            </w:r>
            <w:r w:rsidRPr="00E877D1">
              <w:t> </w:t>
            </w:r>
          </w:p>
          <w:p w14:paraId="0CA95523" w14:textId="77777777" w:rsidR="00E877D1" w:rsidRPr="00E877D1" w:rsidRDefault="00E877D1" w:rsidP="00E877D1">
            <w:pPr>
              <w:numPr>
                <w:ilvl w:val="0"/>
                <w:numId w:val="11"/>
              </w:numPr>
            </w:pPr>
            <w:r w:rsidRPr="00E877D1">
              <w:rPr>
                <w:lang w:val="en-GB"/>
              </w:rPr>
              <w:t>Very good knowledge, rigor, insight and understanding of the subject material and presented scenario.</w:t>
            </w:r>
            <w:r w:rsidRPr="00E877D1">
              <w:rPr>
                <w:rFonts w:ascii="Arial" w:hAnsi="Arial" w:cs="Arial"/>
                <w:lang w:val="en-GB"/>
              </w:rPr>
              <w:t>  </w:t>
            </w:r>
            <w:r w:rsidRPr="00E877D1">
              <w:t> </w:t>
            </w:r>
          </w:p>
          <w:p w14:paraId="5733C627" w14:textId="77777777" w:rsidR="00E877D1" w:rsidRPr="00E877D1" w:rsidRDefault="00E877D1" w:rsidP="00E877D1">
            <w:pPr>
              <w:numPr>
                <w:ilvl w:val="0"/>
                <w:numId w:val="12"/>
              </w:numPr>
            </w:pPr>
            <w:r w:rsidRPr="00E877D1">
              <w:rPr>
                <w:lang w:val="en-GB"/>
              </w:rPr>
              <w:t xml:space="preserve">Procedural steps for the forensic examination of the fire </w:t>
            </w:r>
            <w:proofErr w:type="gramStart"/>
            <w:r w:rsidRPr="00E877D1">
              <w:rPr>
                <w:lang w:val="en-GB"/>
              </w:rPr>
              <w:t>scene  and</w:t>
            </w:r>
            <w:proofErr w:type="gramEnd"/>
            <w:r w:rsidRPr="00E877D1">
              <w:rPr>
                <w:lang w:val="en-GB"/>
              </w:rPr>
              <w:t xml:space="preserve"> </w:t>
            </w:r>
            <w:r w:rsidRPr="00E877D1">
              <w:rPr>
                <w:lang w:val="en-GB"/>
              </w:rPr>
              <w:lastRenderedPageBreak/>
              <w:t>subsequent analytical processes are considered very good.</w:t>
            </w:r>
            <w:r w:rsidRPr="00E877D1">
              <w:rPr>
                <w:rFonts w:ascii="Arial" w:hAnsi="Arial" w:cs="Arial"/>
                <w:lang w:val="en-GB"/>
              </w:rPr>
              <w:t>  </w:t>
            </w:r>
            <w:r w:rsidRPr="00E877D1">
              <w:t> </w:t>
            </w:r>
          </w:p>
          <w:p w14:paraId="7845A6F9" w14:textId="77777777" w:rsidR="00E877D1" w:rsidRPr="00E877D1" w:rsidRDefault="00E877D1" w:rsidP="00E877D1">
            <w:pPr>
              <w:numPr>
                <w:ilvl w:val="0"/>
                <w:numId w:val="13"/>
              </w:numPr>
            </w:pPr>
            <w:r w:rsidRPr="00E877D1">
              <w:rPr>
                <w:lang w:val="en-GB"/>
              </w:rPr>
              <w:t>Very good procedures for the documentation, packaging and handling protocols.</w:t>
            </w:r>
            <w:r w:rsidRPr="00E877D1">
              <w:rPr>
                <w:rFonts w:ascii="Arial" w:hAnsi="Arial" w:cs="Arial"/>
                <w:lang w:val="en-GB"/>
              </w:rPr>
              <w:t> </w:t>
            </w:r>
            <w:r w:rsidRPr="00E877D1">
              <w:t> </w:t>
            </w:r>
          </w:p>
          <w:p w14:paraId="23239260" w14:textId="77777777" w:rsidR="00E877D1" w:rsidRPr="00E877D1" w:rsidRDefault="00E877D1" w:rsidP="00E877D1">
            <w:pPr>
              <w:numPr>
                <w:ilvl w:val="0"/>
                <w:numId w:val="14"/>
              </w:numPr>
            </w:pPr>
            <w:r w:rsidRPr="00E877D1">
              <w:rPr>
                <w:lang w:val="en-GB"/>
              </w:rPr>
              <w:t>Very good demonstration of the use of ISO standards used within the forensic examination but contains either errors or is missing minor details.</w:t>
            </w:r>
            <w:r w:rsidRPr="00E877D1">
              <w:rPr>
                <w:rFonts w:ascii="Arial" w:hAnsi="Arial" w:cs="Arial"/>
                <w:lang w:val="en-GB"/>
              </w:rPr>
              <w:t> </w:t>
            </w:r>
            <w:r w:rsidRPr="00E877D1">
              <w:t> </w:t>
            </w:r>
          </w:p>
          <w:p w14:paraId="26B3205A" w14:textId="77777777" w:rsidR="00E877D1" w:rsidRPr="00E877D1" w:rsidRDefault="00E877D1" w:rsidP="00E877D1">
            <w:pPr>
              <w:numPr>
                <w:ilvl w:val="0"/>
                <w:numId w:val="15"/>
              </w:numPr>
            </w:pPr>
            <w:r w:rsidRPr="00E877D1">
              <w:rPr>
                <w:lang w:val="en-GB"/>
              </w:rPr>
              <w:t>Very good clarity &amp; style of writing and organisation.</w:t>
            </w:r>
            <w:r w:rsidRPr="00E877D1">
              <w:rPr>
                <w:rFonts w:ascii="Arial" w:hAnsi="Arial" w:cs="Arial"/>
                <w:lang w:val="en-GB"/>
              </w:rPr>
              <w:t>   </w:t>
            </w:r>
            <w:r w:rsidRPr="00E877D1">
              <w:t> </w:t>
            </w:r>
          </w:p>
          <w:p w14:paraId="40ECEE5E" w14:textId="77777777" w:rsidR="00E877D1" w:rsidRPr="00E877D1" w:rsidRDefault="00E877D1" w:rsidP="00E877D1">
            <w:r w:rsidRPr="00E877D1">
              <w:rPr>
                <w:rFonts w:ascii="Arial" w:hAnsi="Arial" w:cs="Arial"/>
                <w:lang w:val="en-GB"/>
              </w:rPr>
              <w:t>  </w:t>
            </w:r>
            <w:r w:rsidRPr="00E877D1">
              <w:t> </w:t>
            </w:r>
          </w:p>
          <w:p w14:paraId="5C816589" w14:textId="77777777" w:rsidR="00E877D1" w:rsidRPr="00E877D1" w:rsidRDefault="00E877D1" w:rsidP="00E877D1">
            <w:r w:rsidRPr="00E877D1">
              <w:rPr>
                <w:lang w:val="en-GB"/>
              </w:rPr>
              <w:t>Work in this category is typically largely complete but with some irrelevant material,</w:t>
            </w:r>
            <w:r w:rsidRPr="00E877D1">
              <w:rPr>
                <w:rFonts w:ascii="Arial" w:hAnsi="Arial" w:cs="Arial"/>
                <w:lang w:val="en-GB"/>
              </w:rPr>
              <w:t> </w:t>
            </w:r>
            <w:r w:rsidRPr="00E877D1">
              <w:rPr>
                <w:lang w:val="en-GB"/>
              </w:rPr>
              <w:t>errors/misconceptions/inconsistencies and/or omissions and/or errors of judgment, the nature and extent of which suggest the work falls short of ‘excellent’.</w:t>
            </w:r>
            <w:r w:rsidRPr="00E877D1">
              <w:rPr>
                <w:rFonts w:ascii="Arial" w:hAnsi="Arial" w:cs="Arial"/>
                <w:lang w:val="en-GB"/>
              </w:rPr>
              <w:t>  </w:t>
            </w:r>
            <w:r w:rsidRPr="00E877D1">
              <w:t> </w:t>
            </w:r>
          </w:p>
          <w:p w14:paraId="6B212D5B"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72D5EE2C" w14:textId="77777777" w:rsidR="00E877D1" w:rsidRPr="00E877D1" w:rsidRDefault="00E877D1" w:rsidP="00E877D1">
            <w:r w:rsidRPr="00E877D1">
              <w:rPr>
                <w:rFonts w:ascii="Arial" w:hAnsi="Arial" w:cs="Arial"/>
                <w:lang w:val="en-GB"/>
              </w:rPr>
              <w:lastRenderedPageBreak/>
              <w:t> </w:t>
            </w:r>
            <w:r w:rsidRPr="00E877D1">
              <w:t> </w:t>
            </w:r>
          </w:p>
          <w:p w14:paraId="141F0067" w14:textId="77777777" w:rsidR="00E877D1" w:rsidRPr="00E877D1" w:rsidRDefault="00E877D1" w:rsidP="00E877D1">
            <w:r w:rsidRPr="00E877D1">
              <w:rPr>
                <w:rFonts w:ascii="Arial" w:hAnsi="Arial" w:cs="Arial"/>
                <w:lang w:val="en-GB"/>
              </w:rPr>
              <w:t> </w:t>
            </w:r>
            <w:r w:rsidRPr="00E877D1">
              <w:t> </w:t>
            </w:r>
          </w:p>
          <w:p w14:paraId="045F30FC" w14:textId="77777777" w:rsidR="00E877D1" w:rsidRPr="00E877D1" w:rsidRDefault="00E877D1" w:rsidP="00E877D1">
            <w:r w:rsidRPr="00E877D1">
              <w:rPr>
                <w:rFonts w:ascii="Arial" w:hAnsi="Arial" w:cs="Arial"/>
                <w:lang w:val="en-GB"/>
              </w:rPr>
              <w:t> </w:t>
            </w:r>
            <w:r w:rsidRPr="00E877D1">
              <w:t> </w:t>
            </w:r>
          </w:p>
          <w:p w14:paraId="52E6E48D" w14:textId="77777777" w:rsidR="00E877D1" w:rsidRPr="00E877D1" w:rsidRDefault="00E877D1" w:rsidP="00E877D1">
            <w:r w:rsidRPr="00E877D1">
              <w:rPr>
                <w:lang w:val="en-GB"/>
              </w:rPr>
              <w:t>Upper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7EDAC71E" w14:textId="77777777" w:rsidR="00E877D1" w:rsidRPr="00E877D1" w:rsidRDefault="00E877D1" w:rsidP="00E877D1">
            <w:r w:rsidRPr="00E877D1">
              <w:rPr>
                <w:rFonts w:ascii="Arial" w:hAnsi="Arial" w:cs="Arial"/>
                <w:lang w:val="en-GB"/>
              </w:rPr>
              <w:t> </w:t>
            </w:r>
            <w:r w:rsidRPr="00E877D1">
              <w:t> </w:t>
            </w:r>
          </w:p>
          <w:p w14:paraId="2A15B832" w14:textId="77777777" w:rsidR="00E877D1" w:rsidRPr="00E877D1" w:rsidRDefault="00E877D1" w:rsidP="00E877D1">
            <w:r w:rsidRPr="00E877D1">
              <w:rPr>
                <w:rFonts w:ascii="Arial" w:hAnsi="Arial" w:cs="Arial"/>
                <w:lang w:val="en-GB"/>
              </w:rPr>
              <w:t> </w:t>
            </w:r>
            <w:r w:rsidRPr="00E877D1">
              <w:t> </w:t>
            </w:r>
          </w:p>
          <w:p w14:paraId="1E481807" w14:textId="77777777" w:rsidR="00E877D1" w:rsidRPr="00E877D1" w:rsidRDefault="00E877D1" w:rsidP="00E877D1">
            <w:r w:rsidRPr="00E877D1">
              <w:rPr>
                <w:rFonts w:ascii="Arial" w:hAnsi="Arial" w:cs="Arial"/>
                <w:lang w:val="en-GB"/>
              </w:rPr>
              <w:t> </w:t>
            </w:r>
            <w:r w:rsidRPr="00E877D1">
              <w:t> </w:t>
            </w:r>
          </w:p>
          <w:p w14:paraId="4ECE916B" w14:textId="77777777" w:rsidR="00E877D1" w:rsidRPr="00E877D1" w:rsidRDefault="00E877D1" w:rsidP="00E877D1">
            <w:r w:rsidRPr="00E877D1">
              <w:rPr>
                <w:lang w:val="en-GB"/>
              </w:rPr>
              <w:t>68</w:t>
            </w:r>
            <w:r w:rsidRPr="00E877D1">
              <w:rPr>
                <w:rFonts w:ascii="Arial" w:hAnsi="Arial" w:cs="Arial"/>
                <w:lang w:val="en-GB"/>
              </w:rPr>
              <w:t> </w:t>
            </w:r>
            <w:r w:rsidRPr="00E877D1">
              <w:t> </w:t>
            </w:r>
          </w:p>
          <w:p w14:paraId="65AD9DA5" w14:textId="77777777" w:rsidR="00E877D1" w:rsidRPr="00E877D1" w:rsidRDefault="00E877D1" w:rsidP="00E877D1">
            <w:r w:rsidRPr="00E877D1">
              <w:rPr>
                <w:rFonts w:ascii="Arial" w:hAnsi="Arial" w:cs="Arial"/>
                <w:lang w:val="en-GB"/>
              </w:rPr>
              <w:t> </w:t>
            </w:r>
            <w:r w:rsidRPr="00E877D1">
              <w:t> </w:t>
            </w:r>
          </w:p>
          <w:p w14:paraId="5085B2BC" w14:textId="77777777" w:rsidR="00E877D1" w:rsidRPr="00E877D1" w:rsidRDefault="00E877D1" w:rsidP="00E877D1">
            <w:r w:rsidRPr="00E877D1">
              <w:rPr>
                <w:rFonts w:ascii="Arial" w:hAnsi="Arial" w:cs="Arial"/>
                <w:lang w:val="en-GB"/>
              </w:rPr>
              <w:t> </w:t>
            </w:r>
            <w:r w:rsidRPr="00E877D1">
              <w:t> </w:t>
            </w:r>
          </w:p>
          <w:p w14:paraId="3426B070" w14:textId="77777777" w:rsidR="00E877D1" w:rsidRPr="00E877D1" w:rsidRDefault="00E877D1" w:rsidP="00E877D1">
            <w:r w:rsidRPr="00E877D1">
              <w:rPr>
                <w:rFonts w:ascii="Arial" w:hAnsi="Arial" w:cs="Arial"/>
                <w:lang w:val="en-GB"/>
              </w:rPr>
              <w:t> </w:t>
            </w:r>
            <w:r w:rsidRPr="00E877D1">
              <w:t> </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4B4B7FDE" w14:textId="77777777" w:rsidR="00E877D1" w:rsidRPr="00E877D1" w:rsidRDefault="00E877D1" w:rsidP="00E877D1">
            <w:r w:rsidRPr="00E877D1">
              <w:rPr>
                <w:lang w:val="en-GB"/>
              </w:rPr>
              <w:t>MERIT</w:t>
            </w:r>
            <w:r w:rsidRPr="00E877D1">
              <w:rPr>
                <w:rFonts w:ascii="Arial" w:hAnsi="Arial" w:cs="Arial"/>
                <w:lang w:val="en-GB"/>
              </w:rPr>
              <w:t> </w:t>
            </w:r>
            <w:r w:rsidRPr="00E877D1">
              <w:t> </w:t>
            </w:r>
          </w:p>
        </w:tc>
      </w:tr>
      <w:tr w:rsidR="00E877D1" w:rsidRPr="00E877D1" w14:paraId="7BB4D80B" w14:textId="77777777">
        <w:trPr>
          <w:trHeight w:val="2385"/>
        </w:trPr>
        <w:tc>
          <w:tcPr>
            <w:tcW w:w="1380" w:type="dxa"/>
            <w:tcBorders>
              <w:top w:val="nil"/>
              <w:left w:val="single" w:sz="6" w:space="0" w:color="auto"/>
              <w:bottom w:val="nil"/>
              <w:right w:val="single" w:sz="6" w:space="0" w:color="auto"/>
            </w:tcBorders>
            <w:hideMark/>
          </w:tcPr>
          <w:p w14:paraId="72944518" w14:textId="77777777" w:rsidR="00E877D1" w:rsidRPr="00E877D1" w:rsidRDefault="00E877D1" w:rsidP="00E877D1">
            <w:r w:rsidRPr="00E877D1">
              <w:rPr>
                <w:lang w:val="en-GB"/>
              </w:rPr>
              <w:lastRenderedPageBreak/>
              <w:t>Good/Very Good</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2B8DC0"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4AE9C51B" w14:textId="77777777" w:rsidR="00E877D1" w:rsidRPr="00E877D1" w:rsidRDefault="00E877D1" w:rsidP="00E877D1">
            <w:r w:rsidRPr="00E877D1">
              <w:rPr>
                <w:rFonts w:ascii="Arial" w:hAnsi="Arial" w:cs="Arial"/>
                <w:lang w:val="en-GB"/>
              </w:rPr>
              <w:t> </w:t>
            </w:r>
            <w:r w:rsidRPr="00E877D1">
              <w:t> </w:t>
            </w:r>
          </w:p>
          <w:p w14:paraId="053B8C28" w14:textId="77777777" w:rsidR="00E877D1" w:rsidRPr="00E877D1" w:rsidRDefault="00E877D1" w:rsidP="00E877D1">
            <w:r w:rsidRPr="00E877D1">
              <w:rPr>
                <w:rFonts w:ascii="Arial" w:hAnsi="Arial" w:cs="Arial"/>
                <w:lang w:val="en-GB"/>
              </w:rPr>
              <w:t> </w:t>
            </w:r>
            <w:r w:rsidRPr="00E877D1">
              <w:t> </w:t>
            </w:r>
          </w:p>
          <w:p w14:paraId="587C8ADC" w14:textId="77777777" w:rsidR="00E877D1" w:rsidRPr="00E877D1" w:rsidRDefault="00E877D1" w:rsidP="00E877D1">
            <w:r w:rsidRPr="00E877D1">
              <w:rPr>
                <w:rFonts w:ascii="Arial" w:hAnsi="Arial" w:cs="Arial"/>
                <w:lang w:val="en-GB"/>
              </w:rPr>
              <w:t> </w:t>
            </w:r>
            <w:r w:rsidRPr="00E877D1">
              <w:t> </w:t>
            </w:r>
          </w:p>
          <w:p w14:paraId="3CE7F9D5" w14:textId="77777777" w:rsidR="00E877D1" w:rsidRPr="00E877D1" w:rsidRDefault="00E877D1" w:rsidP="00E877D1">
            <w:r w:rsidRPr="00E877D1">
              <w:rPr>
                <w:lang w:val="en-GB"/>
              </w:rPr>
              <w:t>Middle</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2A68270A" w14:textId="77777777" w:rsidR="00E877D1" w:rsidRPr="00E877D1" w:rsidRDefault="00E877D1" w:rsidP="00E877D1">
            <w:r w:rsidRPr="00E877D1">
              <w:rPr>
                <w:rFonts w:ascii="Arial" w:hAnsi="Arial" w:cs="Arial"/>
                <w:lang w:val="en-GB"/>
              </w:rPr>
              <w:t> </w:t>
            </w:r>
            <w:r w:rsidRPr="00E877D1">
              <w:t> </w:t>
            </w:r>
          </w:p>
          <w:p w14:paraId="78AE691F" w14:textId="77777777" w:rsidR="00E877D1" w:rsidRPr="00E877D1" w:rsidRDefault="00E877D1" w:rsidP="00E877D1">
            <w:r w:rsidRPr="00E877D1">
              <w:rPr>
                <w:rFonts w:ascii="Arial" w:hAnsi="Arial" w:cs="Arial"/>
                <w:lang w:val="en-GB"/>
              </w:rPr>
              <w:t> </w:t>
            </w:r>
            <w:r w:rsidRPr="00E877D1">
              <w:t> </w:t>
            </w:r>
          </w:p>
          <w:p w14:paraId="5603B6D5" w14:textId="77777777" w:rsidR="00E877D1" w:rsidRPr="00E877D1" w:rsidRDefault="00E877D1" w:rsidP="00E877D1">
            <w:r w:rsidRPr="00E877D1">
              <w:rPr>
                <w:rFonts w:ascii="Arial" w:hAnsi="Arial" w:cs="Arial"/>
                <w:lang w:val="en-GB"/>
              </w:rPr>
              <w:t> </w:t>
            </w:r>
            <w:r w:rsidRPr="00E877D1">
              <w:t> </w:t>
            </w:r>
          </w:p>
          <w:p w14:paraId="6789EADC" w14:textId="77777777" w:rsidR="00E877D1" w:rsidRPr="00E877D1" w:rsidRDefault="00E877D1" w:rsidP="00E877D1">
            <w:r w:rsidRPr="00E877D1">
              <w:rPr>
                <w:lang w:val="en-GB"/>
              </w:rPr>
              <w:t>65</w:t>
            </w:r>
            <w:r w:rsidRPr="00E877D1">
              <w:rPr>
                <w:rFonts w:ascii="Arial" w:hAnsi="Arial" w:cs="Arial"/>
                <w:lang w:val="en-GB"/>
              </w:rPr>
              <w:t> </w:t>
            </w:r>
            <w:r w:rsidRPr="00E877D1">
              <w:t> </w:t>
            </w:r>
          </w:p>
          <w:p w14:paraId="3103DFD3" w14:textId="77777777" w:rsidR="00E877D1" w:rsidRPr="00E877D1" w:rsidRDefault="00E877D1" w:rsidP="00E877D1">
            <w:r w:rsidRPr="00E877D1">
              <w:rPr>
                <w:rFonts w:ascii="Arial" w:hAnsi="Arial" w:cs="Arial"/>
                <w:lang w:val="en-GB"/>
              </w:rPr>
              <w:t> </w:t>
            </w:r>
            <w:r w:rsidRPr="00E877D1">
              <w:t> </w:t>
            </w:r>
          </w:p>
          <w:p w14:paraId="7CAE7CB0" w14:textId="77777777" w:rsidR="00E877D1" w:rsidRPr="00E877D1" w:rsidRDefault="00E877D1" w:rsidP="00E877D1">
            <w:r w:rsidRPr="00E877D1">
              <w:rPr>
                <w:rFonts w:ascii="Arial" w:hAnsi="Arial" w:cs="Arial"/>
                <w:lang w:val="en-GB"/>
              </w:rPr>
              <w:t> </w:t>
            </w:r>
            <w:r w:rsidRPr="00E877D1">
              <w:t> </w:t>
            </w:r>
          </w:p>
          <w:p w14:paraId="4CF26060"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682735" w14:textId="77777777" w:rsidR="00E877D1" w:rsidRPr="00E877D1" w:rsidRDefault="00E877D1" w:rsidP="00E877D1"/>
        </w:tc>
      </w:tr>
      <w:tr w:rsidR="00E877D1" w:rsidRPr="00E877D1" w14:paraId="7E0D49E3" w14:textId="77777777">
        <w:trPr>
          <w:trHeight w:val="2385"/>
        </w:trPr>
        <w:tc>
          <w:tcPr>
            <w:tcW w:w="1380" w:type="dxa"/>
            <w:tcBorders>
              <w:top w:val="nil"/>
              <w:left w:val="single" w:sz="6" w:space="0" w:color="auto"/>
              <w:bottom w:val="single" w:sz="6" w:space="0" w:color="auto"/>
              <w:right w:val="single" w:sz="6" w:space="0" w:color="auto"/>
            </w:tcBorders>
            <w:hideMark/>
          </w:tcPr>
          <w:p w14:paraId="63D11C40"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8359FA2"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vAlign w:val="center"/>
            <w:hideMark/>
          </w:tcPr>
          <w:p w14:paraId="6C3A08A1" w14:textId="77777777" w:rsidR="00E877D1" w:rsidRPr="00E877D1" w:rsidRDefault="00E877D1" w:rsidP="00E877D1">
            <w:r w:rsidRPr="00E877D1">
              <w:rPr>
                <w:lang w:val="en-GB"/>
              </w:rPr>
              <w:t>Lower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vAlign w:val="center"/>
            <w:hideMark/>
          </w:tcPr>
          <w:p w14:paraId="0969EF38" w14:textId="77777777" w:rsidR="00E877D1" w:rsidRPr="00E877D1" w:rsidRDefault="00E877D1" w:rsidP="00E877D1">
            <w:r w:rsidRPr="00E877D1">
              <w:rPr>
                <w:lang w:val="en-GB"/>
              </w:rPr>
              <w:t>62</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00AEC05" w14:textId="77777777" w:rsidR="00E877D1" w:rsidRPr="00E877D1" w:rsidRDefault="00E877D1" w:rsidP="00E877D1"/>
        </w:tc>
      </w:tr>
      <w:tr w:rsidR="00E877D1" w:rsidRPr="00E877D1" w14:paraId="4B60EC3E" w14:textId="77777777">
        <w:trPr>
          <w:trHeight w:val="2595"/>
        </w:trPr>
        <w:tc>
          <w:tcPr>
            <w:tcW w:w="1380" w:type="dxa"/>
            <w:tcBorders>
              <w:top w:val="single" w:sz="6" w:space="0" w:color="auto"/>
              <w:left w:val="single" w:sz="6" w:space="0" w:color="auto"/>
              <w:bottom w:val="nil"/>
              <w:right w:val="single" w:sz="6" w:space="0" w:color="auto"/>
            </w:tcBorders>
            <w:hideMark/>
          </w:tcPr>
          <w:p w14:paraId="5ED89401" w14:textId="77777777" w:rsidR="00E877D1" w:rsidRPr="00E877D1" w:rsidRDefault="00E877D1" w:rsidP="00E877D1">
            <w:r w:rsidRPr="00E877D1">
              <w:rPr>
                <w:rFonts w:ascii="Arial" w:hAnsi="Arial" w:cs="Arial"/>
                <w:lang w:val="en-GB"/>
              </w:rPr>
              <w:t> </w:t>
            </w:r>
            <w:r w:rsidRPr="00E877D1">
              <w:t> </w:t>
            </w:r>
          </w:p>
        </w:tc>
        <w:tc>
          <w:tcPr>
            <w:tcW w:w="4650" w:type="dxa"/>
            <w:vMerge w:val="restart"/>
            <w:tcBorders>
              <w:top w:val="single" w:sz="6" w:space="0" w:color="auto"/>
              <w:left w:val="single" w:sz="6" w:space="0" w:color="auto"/>
              <w:bottom w:val="single" w:sz="6" w:space="0" w:color="auto"/>
              <w:right w:val="single" w:sz="6" w:space="0" w:color="auto"/>
            </w:tcBorders>
            <w:hideMark/>
          </w:tcPr>
          <w:p w14:paraId="35B2E506" w14:textId="77777777" w:rsidR="00E877D1" w:rsidRPr="00E877D1" w:rsidRDefault="00E877D1" w:rsidP="00E877D1">
            <w:r w:rsidRPr="00E877D1">
              <w:rPr>
                <w:lang w:val="en-GB"/>
              </w:rPr>
              <w:t>Work that is typically characterized by evidence of:</w:t>
            </w:r>
            <w:r w:rsidRPr="00E877D1">
              <w:rPr>
                <w:rFonts w:ascii="Arial" w:hAnsi="Arial" w:cs="Arial"/>
                <w:lang w:val="en-GB"/>
              </w:rPr>
              <w:t>  </w:t>
            </w:r>
            <w:r w:rsidRPr="00E877D1">
              <w:t> </w:t>
            </w:r>
          </w:p>
          <w:p w14:paraId="2B08D7EB" w14:textId="77777777" w:rsidR="00E877D1" w:rsidRPr="00E877D1" w:rsidRDefault="00E877D1" w:rsidP="00E877D1">
            <w:r w:rsidRPr="00E877D1">
              <w:rPr>
                <w:rFonts w:ascii="Arial" w:hAnsi="Arial" w:cs="Arial"/>
                <w:lang w:val="en-GB"/>
              </w:rPr>
              <w:t> </w:t>
            </w:r>
            <w:r w:rsidRPr="00E877D1">
              <w:t> </w:t>
            </w:r>
          </w:p>
          <w:p w14:paraId="0D5029D1" w14:textId="77777777" w:rsidR="00E877D1" w:rsidRPr="00E877D1" w:rsidRDefault="00E877D1" w:rsidP="00E877D1">
            <w:pPr>
              <w:numPr>
                <w:ilvl w:val="0"/>
                <w:numId w:val="16"/>
              </w:numPr>
            </w:pPr>
            <w:r w:rsidRPr="00E877D1">
              <w:rPr>
                <w:lang w:val="en-GB"/>
              </w:rPr>
              <w:t>Reasonable knowledge, rigor, insight and understanding of the subject material and presented scenario.</w:t>
            </w:r>
            <w:r w:rsidRPr="00E877D1">
              <w:rPr>
                <w:rFonts w:ascii="Arial" w:hAnsi="Arial" w:cs="Arial"/>
                <w:lang w:val="en-GB"/>
              </w:rPr>
              <w:t>  </w:t>
            </w:r>
            <w:r w:rsidRPr="00E877D1">
              <w:t> </w:t>
            </w:r>
          </w:p>
          <w:p w14:paraId="5760E96D" w14:textId="77777777" w:rsidR="00E877D1" w:rsidRPr="00E877D1" w:rsidRDefault="00E877D1" w:rsidP="00E877D1">
            <w:pPr>
              <w:numPr>
                <w:ilvl w:val="0"/>
                <w:numId w:val="17"/>
              </w:numPr>
            </w:pPr>
            <w:r w:rsidRPr="00E877D1">
              <w:rPr>
                <w:lang w:val="en-GB"/>
              </w:rPr>
              <w:t>Procedural steps for the forensic examination of the fire scene/analytical processes are considered reasonable.</w:t>
            </w:r>
            <w:r w:rsidRPr="00E877D1">
              <w:rPr>
                <w:rFonts w:ascii="Arial" w:hAnsi="Arial" w:cs="Arial"/>
                <w:lang w:val="en-GB"/>
              </w:rPr>
              <w:t>  </w:t>
            </w:r>
            <w:r w:rsidRPr="00E877D1">
              <w:t> </w:t>
            </w:r>
          </w:p>
          <w:p w14:paraId="3BE7E4C6" w14:textId="77777777" w:rsidR="00E877D1" w:rsidRPr="00E877D1" w:rsidRDefault="00E877D1" w:rsidP="00E877D1">
            <w:pPr>
              <w:numPr>
                <w:ilvl w:val="0"/>
                <w:numId w:val="18"/>
              </w:numPr>
            </w:pPr>
            <w:r w:rsidRPr="00E877D1">
              <w:rPr>
                <w:lang w:val="en-GB"/>
              </w:rPr>
              <w:t>Reasonable procedures for the documentation, packaging and handling protocols.</w:t>
            </w:r>
            <w:r w:rsidRPr="00E877D1">
              <w:rPr>
                <w:rFonts w:ascii="Arial" w:hAnsi="Arial" w:cs="Arial"/>
                <w:lang w:val="en-GB"/>
              </w:rPr>
              <w:t> </w:t>
            </w:r>
            <w:r w:rsidRPr="00E877D1">
              <w:t> </w:t>
            </w:r>
          </w:p>
          <w:p w14:paraId="4A40422A" w14:textId="77777777" w:rsidR="00E877D1" w:rsidRPr="00E877D1" w:rsidRDefault="00E877D1" w:rsidP="00E877D1">
            <w:pPr>
              <w:numPr>
                <w:ilvl w:val="0"/>
                <w:numId w:val="19"/>
              </w:numPr>
            </w:pPr>
            <w:r w:rsidRPr="00E877D1">
              <w:rPr>
                <w:lang w:val="en-GB"/>
              </w:rPr>
              <w:lastRenderedPageBreak/>
              <w:t>Reasonable attempt at the demonstration of the use of ISO standards used within the forensic examination but one which either contains errors or missing details, or is lacking precision.</w:t>
            </w:r>
            <w:r w:rsidRPr="00E877D1">
              <w:rPr>
                <w:rFonts w:ascii="Arial" w:hAnsi="Arial" w:cs="Arial"/>
                <w:lang w:val="en-GB"/>
              </w:rPr>
              <w:t>  </w:t>
            </w:r>
            <w:r w:rsidRPr="00E877D1">
              <w:t> </w:t>
            </w:r>
          </w:p>
          <w:p w14:paraId="1E3734FA" w14:textId="77777777" w:rsidR="00E877D1" w:rsidRPr="00E877D1" w:rsidRDefault="00E877D1" w:rsidP="00E877D1">
            <w:pPr>
              <w:numPr>
                <w:ilvl w:val="0"/>
                <w:numId w:val="20"/>
              </w:numPr>
            </w:pPr>
            <w:r w:rsidRPr="00E877D1">
              <w:rPr>
                <w:lang w:val="en-GB"/>
              </w:rPr>
              <w:t>Reasonable clarity &amp; style of writing and organisation.</w:t>
            </w:r>
            <w:r w:rsidRPr="00E877D1">
              <w:rPr>
                <w:rFonts w:ascii="Arial" w:hAnsi="Arial" w:cs="Arial"/>
                <w:lang w:val="en-GB"/>
              </w:rPr>
              <w:t>   </w:t>
            </w:r>
            <w:r w:rsidRPr="00E877D1">
              <w:t> </w:t>
            </w:r>
          </w:p>
          <w:p w14:paraId="46F82DFE" w14:textId="77777777" w:rsidR="00E877D1" w:rsidRPr="00E877D1" w:rsidRDefault="00E877D1" w:rsidP="00E877D1">
            <w:r w:rsidRPr="00E877D1">
              <w:rPr>
                <w:rFonts w:ascii="Arial" w:hAnsi="Arial" w:cs="Arial"/>
                <w:lang w:val="en-GB"/>
              </w:rPr>
              <w:t> </w:t>
            </w:r>
            <w:r w:rsidRPr="00E877D1">
              <w:t> </w:t>
            </w:r>
          </w:p>
          <w:p w14:paraId="3A093494" w14:textId="77777777" w:rsidR="00E877D1" w:rsidRPr="00E877D1" w:rsidRDefault="00E877D1" w:rsidP="00E877D1">
            <w:r w:rsidRPr="00E877D1">
              <w:rPr>
                <w:lang w:val="en-GB"/>
              </w:rPr>
              <w:t>Work in this category is typically incomplete with some significant irrelevant material,</w:t>
            </w:r>
            <w:r w:rsidRPr="00E877D1">
              <w:rPr>
                <w:rFonts w:ascii="Arial" w:hAnsi="Arial" w:cs="Arial"/>
                <w:lang w:val="en-GB"/>
              </w:rPr>
              <w:t> </w:t>
            </w:r>
            <w:r w:rsidRPr="00E877D1">
              <w:rPr>
                <w:lang w:val="en-GB"/>
              </w:rPr>
              <w:t>errors/misconceptions/inconsistencies and/or omissions and/or errors of judgment, the nature and extent of which suggest the work falls short of</w:t>
            </w:r>
            <w:r w:rsidRPr="00E877D1">
              <w:rPr>
                <w:rFonts w:ascii="Arial" w:hAnsi="Arial" w:cs="Arial"/>
                <w:lang w:val="en-GB"/>
              </w:rPr>
              <w:t> </w:t>
            </w:r>
            <w:r w:rsidRPr="00E877D1">
              <w:rPr>
                <w:lang w:val="en-GB"/>
              </w:rPr>
              <w:t>‘good/very good’.</w:t>
            </w:r>
            <w:r w:rsidRPr="00E877D1">
              <w:rPr>
                <w:rFonts w:ascii="Arial" w:hAnsi="Arial" w:cs="Arial"/>
                <w:lang w:val="en-GB"/>
              </w:rPr>
              <w:t>  </w:t>
            </w:r>
            <w:r w:rsidRPr="00E877D1">
              <w:t> </w:t>
            </w:r>
          </w:p>
          <w:p w14:paraId="0E32DA4D"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4FED68DB" w14:textId="77777777" w:rsidR="00E877D1" w:rsidRPr="00E877D1" w:rsidRDefault="00E877D1" w:rsidP="00E877D1">
            <w:r w:rsidRPr="00E877D1">
              <w:rPr>
                <w:rFonts w:ascii="Arial" w:hAnsi="Arial" w:cs="Arial"/>
                <w:lang w:val="en-GB"/>
              </w:rPr>
              <w:lastRenderedPageBreak/>
              <w:t> </w:t>
            </w:r>
            <w:r w:rsidRPr="00E877D1">
              <w:t> </w:t>
            </w:r>
          </w:p>
          <w:p w14:paraId="61DC6BD4" w14:textId="77777777" w:rsidR="00E877D1" w:rsidRPr="00E877D1" w:rsidRDefault="00E877D1" w:rsidP="00E877D1">
            <w:r w:rsidRPr="00E877D1">
              <w:rPr>
                <w:rFonts w:ascii="Arial" w:hAnsi="Arial" w:cs="Arial"/>
                <w:lang w:val="en-GB"/>
              </w:rPr>
              <w:t> </w:t>
            </w:r>
            <w:r w:rsidRPr="00E877D1">
              <w:t> </w:t>
            </w:r>
          </w:p>
          <w:p w14:paraId="60218EC9" w14:textId="77777777" w:rsidR="00E877D1" w:rsidRPr="00E877D1" w:rsidRDefault="00E877D1" w:rsidP="00E877D1">
            <w:r w:rsidRPr="00E877D1">
              <w:rPr>
                <w:lang w:val="en-GB"/>
              </w:rPr>
              <w:t>Upper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026FAF02" w14:textId="77777777" w:rsidR="00E877D1" w:rsidRPr="00E877D1" w:rsidRDefault="00E877D1" w:rsidP="00E877D1">
            <w:r w:rsidRPr="00E877D1">
              <w:rPr>
                <w:rFonts w:ascii="Arial" w:hAnsi="Arial" w:cs="Arial"/>
                <w:lang w:val="en-GB"/>
              </w:rPr>
              <w:t> </w:t>
            </w:r>
            <w:r w:rsidRPr="00E877D1">
              <w:t> </w:t>
            </w:r>
          </w:p>
          <w:p w14:paraId="1199881E" w14:textId="77777777" w:rsidR="00E877D1" w:rsidRPr="00E877D1" w:rsidRDefault="00E877D1" w:rsidP="00E877D1">
            <w:r w:rsidRPr="00E877D1">
              <w:rPr>
                <w:rFonts w:ascii="Arial" w:hAnsi="Arial" w:cs="Arial"/>
                <w:lang w:val="en-GB"/>
              </w:rPr>
              <w:t> </w:t>
            </w:r>
            <w:r w:rsidRPr="00E877D1">
              <w:t> </w:t>
            </w:r>
          </w:p>
          <w:p w14:paraId="4A0796B4" w14:textId="77777777" w:rsidR="00E877D1" w:rsidRPr="00E877D1" w:rsidRDefault="00E877D1" w:rsidP="00E877D1">
            <w:r w:rsidRPr="00E877D1">
              <w:rPr>
                <w:lang w:val="en-GB"/>
              </w:rPr>
              <w:t>58</w:t>
            </w:r>
            <w:r w:rsidRPr="00E877D1">
              <w:rPr>
                <w:rFonts w:ascii="Arial" w:hAnsi="Arial" w:cs="Arial"/>
                <w:lang w:val="en-GB"/>
              </w:rPr>
              <w:t> </w:t>
            </w:r>
            <w:r w:rsidRPr="00E877D1">
              <w:t> </w:t>
            </w:r>
          </w:p>
          <w:p w14:paraId="202D63E4" w14:textId="77777777" w:rsidR="00E877D1" w:rsidRPr="00E877D1" w:rsidRDefault="00E877D1" w:rsidP="00E877D1">
            <w:r w:rsidRPr="00E877D1">
              <w:rPr>
                <w:rFonts w:ascii="Arial" w:hAnsi="Arial" w:cs="Arial"/>
                <w:lang w:val="en-GB"/>
              </w:rPr>
              <w:t> </w:t>
            </w:r>
            <w:r w:rsidRPr="00E877D1">
              <w:t> </w:t>
            </w:r>
          </w:p>
          <w:p w14:paraId="085DD5E8" w14:textId="77777777" w:rsidR="00E877D1" w:rsidRPr="00E877D1" w:rsidRDefault="00E877D1" w:rsidP="00E877D1">
            <w:r w:rsidRPr="00E877D1">
              <w:rPr>
                <w:rFonts w:ascii="Arial" w:hAnsi="Arial" w:cs="Arial"/>
                <w:lang w:val="en-GB"/>
              </w:rPr>
              <w:t> </w:t>
            </w:r>
            <w:r w:rsidRPr="00E877D1">
              <w:t> </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12E3E1FA" w14:textId="77777777" w:rsidR="00E877D1" w:rsidRPr="00E877D1" w:rsidRDefault="00E877D1" w:rsidP="00E877D1">
            <w:r w:rsidRPr="00E877D1">
              <w:rPr>
                <w:lang w:val="en-GB"/>
              </w:rPr>
              <w:t>PASS</w:t>
            </w:r>
            <w:r w:rsidRPr="00E877D1">
              <w:rPr>
                <w:rFonts w:ascii="Arial" w:hAnsi="Arial" w:cs="Arial"/>
                <w:lang w:val="en-GB"/>
              </w:rPr>
              <w:t> </w:t>
            </w:r>
            <w:r w:rsidRPr="00E877D1">
              <w:t> </w:t>
            </w:r>
          </w:p>
        </w:tc>
      </w:tr>
      <w:tr w:rsidR="00E877D1" w:rsidRPr="00E877D1" w14:paraId="45129FAD" w14:textId="77777777">
        <w:trPr>
          <w:trHeight w:val="2595"/>
        </w:trPr>
        <w:tc>
          <w:tcPr>
            <w:tcW w:w="1380" w:type="dxa"/>
            <w:tcBorders>
              <w:top w:val="nil"/>
              <w:left w:val="single" w:sz="6" w:space="0" w:color="auto"/>
              <w:bottom w:val="nil"/>
              <w:right w:val="single" w:sz="6" w:space="0" w:color="auto"/>
            </w:tcBorders>
            <w:hideMark/>
          </w:tcPr>
          <w:p w14:paraId="6053D7BE" w14:textId="77777777" w:rsidR="00E877D1" w:rsidRPr="00E877D1" w:rsidRDefault="00E877D1" w:rsidP="00E877D1">
            <w:r w:rsidRPr="00E877D1">
              <w:rPr>
                <w:lang w:val="en-GB"/>
              </w:rPr>
              <w:t>Reasonable</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B889055"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1115CD78" w14:textId="77777777" w:rsidR="00E877D1" w:rsidRPr="00E877D1" w:rsidRDefault="00E877D1" w:rsidP="00E877D1">
            <w:r w:rsidRPr="00E877D1">
              <w:rPr>
                <w:rFonts w:ascii="Arial" w:hAnsi="Arial" w:cs="Arial"/>
                <w:lang w:val="en-GB"/>
              </w:rPr>
              <w:t> </w:t>
            </w:r>
            <w:r w:rsidRPr="00E877D1">
              <w:t> </w:t>
            </w:r>
          </w:p>
          <w:p w14:paraId="0C783E1A" w14:textId="77777777" w:rsidR="00E877D1" w:rsidRPr="00E877D1" w:rsidRDefault="00E877D1" w:rsidP="00E877D1">
            <w:r w:rsidRPr="00E877D1">
              <w:rPr>
                <w:rFonts w:ascii="Arial" w:hAnsi="Arial" w:cs="Arial"/>
                <w:lang w:val="en-GB"/>
              </w:rPr>
              <w:t> </w:t>
            </w:r>
            <w:r w:rsidRPr="00E877D1">
              <w:t> </w:t>
            </w:r>
          </w:p>
          <w:p w14:paraId="7BF32630" w14:textId="77777777" w:rsidR="00E877D1" w:rsidRPr="00E877D1" w:rsidRDefault="00E877D1" w:rsidP="00E877D1">
            <w:r w:rsidRPr="00E877D1">
              <w:rPr>
                <w:lang w:val="en-GB"/>
              </w:rPr>
              <w:t>Middle</w:t>
            </w:r>
            <w:r w:rsidRPr="00E877D1">
              <w:rPr>
                <w:rFonts w:ascii="Arial" w:hAnsi="Arial" w:cs="Arial"/>
                <w:lang w:val="en-GB"/>
              </w:rPr>
              <w:t> </w:t>
            </w:r>
            <w:r w:rsidRPr="00E877D1">
              <w:t> </w:t>
            </w:r>
          </w:p>
          <w:p w14:paraId="3A0CE8DD" w14:textId="77777777" w:rsidR="00E877D1" w:rsidRPr="00E877D1" w:rsidRDefault="00E877D1" w:rsidP="00E877D1">
            <w:r w:rsidRPr="00E877D1">
              <w:rPr>
                <w:rFonts w:ascii="Arial" w:hAnsi="Arial" w:cs="Arial"/>
                <w:lang w:val="en-GB"/>
              </w:rPr>
              <w:t> </w:t>
            </w:r>
            <w:r w:rsidRPr="00E877D1">
              <w:t> </w:t>
            </w:r>
          </w:p>
          <w:p w14:paraId="1C4E2FA4" w14:textId="77777777" w:rsidR="00E877D1" w:rsidRPr="00E877D1" w:rsidRDefault="00E877D1" w:rsidP="00E877D1">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7E8679BF" w14:textId="77777777" w:rsidR="00E877D1" w:rsidRPr="00E877D1" w:rsidRDefault="00E877D1" w:rsidP="00E877D1">
            <w:r w:rsidRPr="00E877D1">
              <w:rPr>
                <w:rFonts w:ascii="Arial" w:hAnsi="Arial" w:cs="Arial"/>
                <w:lang w:val="en-GB"/>
              </w:rPr>
              <w:t> </w:t>
            </w:r>
            <w:r w:rsidRPr="00E877D1">
              <w:t> </w:t>
            </w:r>
          </w:p>
          <w:p w14:paraId="07F9860F" w14:textId="77777777" w:rsidR="00E877D1" w:rsidRPr="00E877D1" w:rsidRDefault="00E877D1" w:rsidP="00E877D1">
            <w:r w:rsidRPr="00E877D1">
              <w:rPr>
                <w:rFonts w:ascii="Arial" w:hAnsi="Arial" w:cs="Arial"/>
                <w:lang w:val="en-GB"/>
              </w:rPr>
              <w:t> </w:t>
            </w:r>
            <w:r w:rsidRPr="00E877D1">
              <w:t> </w:t>
            </w:r>
          </w:p>
          <w:p w14:paraId="0A988FB2" w14:textId="77777777" w:rsidR="00E877D1" w:rsidRPr="00E877D1" w:rsidRDefault="00E877D1" w:rsidP="00E877D1">
            <w:r w:rsidRPr="00E877D1">
              <w:rPr>
                <w:lang w:val="en-GB"/>
              </w:rPr>
              <w:t>55</w:t>
            </w:r>
            <w:r w:rsidRPr="00E877D1">
              <w:rPr>
                <w:rFonts w:ascii="Arial" w:hAnsi="Arial" w:cs="Arial"/>
                <w:lang w:val="en-GB"/>
              </w:rPr>
              <w:t> </w:t>
            </w:r>
            <w:r w:rsidRPr="00E877D1">
              <w:t> </w:t>
            </w:r>
          </w:p>
          <w:p w14:paraId="19CD5384" w14:textId="77777777" w:rsidR="00E877D1" w:rsidRPr="00E877D1" w:rsidRDefault="00E877D1" w:rsidP="00E877D1">
            <w:r w:rsidRPr="00E877D1">
              <w:rPr>
                <w:rFonts w:ascii="Arial" w:hAnsi="Arial" w:cs="Arial"/>
                <w:lang w:val="en-GB"/>
              </w:rPr>
              <w:t> </w:t>
            </w:r>
            <w:r w:rsidRPr="00E877D1">
              <w:t> </w:t>
            </w:r>
          </w:p>
          <w:p w14:paraId="7509BD1A" w14:textId="77777777" w:rsidR="00E877D1" w:rsidRPr="00E877D1" w:rsidRDefault="00E877D1" w:rsidP="00E877D1">
            <w:r w:rsidRPr="00E877D1">
              <w:rPr>
                <w:rFonts w:ascii="Arial" w:hAnsi="Arial" w:cs="Arial"/>
                <w:lang w:val="en-GB"/>
              </w:rPr>
              <w:t> </w:t>
            </w:r>
            <w:r w:rsidRPr="00E877D1">
              <w:t> </w:t>
            </w:r>
          </w:p>
          <w:p w14:paraId="11A87999"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4D8C79" w14:textId="77777777" w:rsidR="00E877D1" w:rsidRPr="00E877D1" w:rsidRDefault="00E877D1" w:rsidP="00E877D1"/>
        </w:tc>
      </w:tr>
      <w:tr w:rsidR="00E877D1" w:rsidRPr="00E877D1" w14:paraId="581907E8" w14:textId="77777777">
        <w:trPr>
          <w:trHeight w:val="2595"/>
        </w:trPr>
        <w:tc>
          <w:tcPr>
            <w:tcW w:w="1380" w:type="dxa"/>
            <w:tcBorders>
              <w:top w:val="nil"/>
              <w:left w:val="single" w:sz="6" w:space="0" w:color="auto"/>
              <w:bottom w:val="single" w:sz="6" w:space="0" w:color="auto"/>
              <w:right w:val="single" w:sz="6" w:space="0" w:color="auto"/>
            </w:tcBorders>
            <w:hideMark/>
          </w:tcPr>
          <w:p w14:paraId="76847FA5" w14:textId="77777777" w:rsidR="00E877D1" w:rsidRPr="00E877D1" w:rsidRDefault="00E877D1" w:rsidP="00E877D1">
            <w:r w:rsidRPr="00E877D1">
              <w:rPr>
                <w:rFonts w:ascii="Arial" w:hAnsi="Arial" w:cs="Arial"/>
                <w:lang w:val="en-GB"/>
              </w:rPr>
              <w:lastRenderedPageBreak/>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21C7F0"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2F002AB7" w14:textId="77777777" w:rsidR="00E877D1" w:rsidRPr="00E877D1" w:rsidRDefault="00E877D1" w:rsidP="00E877D1">
            <w:r w:rsidRPr="00E877D1">
              <w:rPr>
                <w:rFonts w:ascii="Arial" w:hAnsi="Arial" w:cs="Arial"/>
                <w:lang w:val="en-GB"/>
              </w:rPr>
              <w:t> </w:t>
            </w:r>
            <w:r w:rsidRPr="00E877D1">
              <w:t> </w:t>
            </w:r>
          </w:p>
          <w:p w14:paraId="347370DE" w14:textId="77777777" w:rsidR="00E877D1" w:rsidRPr="00E877D1" w:rsidRDefault="00E877D1" w:rsidP="00E877D1">
            <w:r w:rsidRPr="00E877D1">
              <w:rPr>
                <w:rFonts w:ascii="Arial" w:hAnsi="Arial" w:cs="Arial"/>
                <w:lang w:val="en-GB"/>
              </w:rPr>
              <w:t> </w:t>
            </w:r>
            <w:r w:rsidRPr="00E877D1">
              <w:t> </w:t>
            </w:r>
          </w:p>
          <w:p w14:paraId="4BBDCBF1" w14:textId="77777777" w:rsidR="00E877D1" w:rsidRPr="00E877D1" w:rsidRDefault="00E877D1" w:rsidP="00E877D1">
            <w:r w:rsidRPr="00E877D1">
              <w:rPr>
                <w:lang w:val="en-GB"/>
              </w:rPr>
              <w:t>Lower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4B45A77B" w14:textId="77777777" w:rsidR="00E877D1" w:rsidRPr="00E877D1" w:rsidRDefault="00E877D1" w:rsidP="00E877D1">
            <w:r w:rsidRPr="00E877D1">
              <w:rPr>
                <w:rFonts w:ascii="Arial" w:hAnsi="Arial" w:cs="Arial"/>
                <w:lang w:val="en-GB"/>
              </w:rPr>
              <w:t> </w:t>
            </w:r>
            <w:r w:rsidRPr="00E877D1">
              <w:t> </w:t>
            </w:r>
          </w:p>
          <w:p w14:paraId="4A36E5BC" w14:textId="77777777" w:rsidR="00E877D1" w:rsidRPr="00E877D1" w:rsidRDefault="00E877D1" w:rsidP="00E877D1">
            <w:r w:rsidRPr="00E877D1">
              <w:rPr>
                <w:rFonts w:ascii="Arial" w:hAnsi="Arial" w:cs="Arial"/>
                <w:lang w:val="en-GB"/>
              </w:rPr>
              <w:t> </w:t>
            </w:r>
            <w:r w:rsidRPr="00E877D1">
              <w:t> </w:t>
            </w:r>
          </w:p>
          <w:p w14:paraId="37184526" w14:textId="77777777" w:rsidR="00E877D1" w:rsidRPr="00E877D1" w:rsidRDefault="00E877D1" w:rsidP="00E877D1">
            <w:r w:rsidRPr="00E877D1">
              <w:rPr>
                <w:lang w:val="en-GB"/>
              </w:rPr>
              <w:t>52</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9219334" w14:textId="77777777" w:rsidR="00E877D1" w:rsidRPr="00E877D1" w:rsidRDefault="00E877D1" w:rsidP="00E877D1"/>
        </w:tc>
      </w:tr>
      <w:tr w:rsidR="00E877D1" w:rsidRPr="00E877D1" w14:paraId="497CE7DE" w14:textId="77777777">
        <w:trPr>
          <w:trHeight w:val="2340"/>
        </w:trPr>
        <w:tc>
          <w:tcPr>
            <w:tcW w:w="1380" w:type="dxa"/>
            <w:tcBorders>
              <w:top w:val="single" w:sz="6" w:space="0" w:color="auto"/>
              <w:left w:val="single" w:sz="6" w:space="0" w:color="auto"/>
              <w:bottom w:val="nil"/>
              <w:right w:val="single" w:sz="6" w:space="0" w:color="auto"/>
            </w:tcBorders>
            <w:hideMark/>
          </w:tcPr>
          <w:p w14:paraId="53513D33" w14:textId="77777777" w:rsidR="00E877D1" w:rsidRPr="00E877D1" w:rsidRDefault="00E877D1" w:rsidP="00E877D1">
            <w:r w:rsidRPr="00E877D1">
              <w:rPr>
                <w:rFonts w:ascii="Arial" w:hAnsi="Arial" w:cs="Arial"/>
                <w:lang w:val="en-GB"/>
              </w:rPr>
              <w:t> </w:t>
            </w:r>
            <w:r w:rsidRPr="00E877D1">
              <w:t> </w:t>
            </w:r>
          </w:p>
        </w:tc>
        <w:tc>
          <w:tcPr>
            <w:tcW w:w="4650" w:type="dxa"/>
            <w:vMerge w:val="restart"/>
            <w:tcBorders>
              <w:top w:val="single" w:sz="6" w:space="0" w:color="auto"/>
              <w:left w:val="single" w:sz="6" w:space="0" w:color="auto"/>
              <w:bottom w:val="single" w:sz="6" w:space="0" w:color="auto"/>
              <w:right w:val="single" w:sz="6" w:space="0" w:color="auto"/>
            </w:tcBorders>
            <w:hideMark/>
          </w:tcPr>
          <w:p w14:paraId="6EA5B946" w14:textId="77777777" w:rsidR="00E877D1" w:rsidRPr="00E877D1" w:rsidRDefault="00E877D1" w:rsidP="00E877D1">
            <w:r w:rsidRPr="00E877D1">
              <w:rPr>
                <w:lang w:val="en-GB"/>
              </w:rPr>
              <w:t>Work that is typically characterised by evidence of:</w:t>
            </w:r>
            <w:r w:rsidRPr="00E877D1">
              <w:rPr>
                <w:rFonts w:ascii="Arial" w:hAnsi="Arial" w:cs="Arial"/>
                <w:lang w:val="en-GB"/>
              </w:rPr>
              <w:t>  </w:t>
            </w:r>
            <w:r w:rsidRPr="00E877D1">
              <w:t> </w:t>
            </w:r>
          </w:p>
          <w:p w14:paraId="66C193E9" w14:textId="77777777" w:rsidR="00E877D1" w:rsidRPr="00E877D1" w:rsidRDefault="00E877D1" w:rsidP="00E877D1">
            <w:r w:rsidRPr="00E877D1">
              <w:rPr>
                <w:rFonts w:ascii="Arial" w:hAnsi="Arial" w:cs="Arial"/>
                <w:lang w:val="en-GB"/>
              </w:rPr>
              <w:t> </w:t>
            </w:r>
            <w:r w:rsidRPr="00E877D1">
              <w:t> </w:t>
            </w:r>
          </w:p>
          <w:p w14:paraId="2B5437A0" w14:textId="77777777" w:rsidR="00E877D1" w:rsidRPr="00E877D1" w:rsidRDefault="00E877D1" w:rsidP="00E877D1">
            <w:pPr>
              <w:numPr>
                <w:ilvl w:val="0"/>
                <w:numId w:val="21"/>
              </w:numPr>
            </w:pPr>
            <w:r w:rsidRPr="00E877D1">
              <w:rPr>
                <w:lang w:val="en-GB"/>
              </w:rPr>
              <w:t>Threshold knowledge and understanding of the subject material.</w:t>
            </w:r>
            <w:r w:rsidRPr="00E877D1">
              <w:rPr>
                <w:rFonts w:ascii="Arial" w:hAnsi="Arial" w:cs="Arial"/>
                <w:lang w:val="en-GB"/>
              </w:rPr>
              <w:t>  </w:t>
            </w:r>
            <w:r w:rsidRPr="00E877D1">
              <w:t> </w:t>
            </w:r>
          </w:p>
          <w:p w14:paraId="58E6B0C4" w14:textId="77777777" w:rsidR="00E877D1" w:rsidRPr="00E877D1" w:rsidRDefault="00E877D1" w:rsidP="00E877D1">
            <w:pPr>
              <w:numPr>
                <w:ilvl w:val="0"/>
                <w:numId w:val="22"/>
              </w:numPr>
            </w:pPr>
            <w:r w:rsidRPr="00E877D1">
              <w:rPr>
                <w:lang w:val="en-GB"/>
              </w:rPr>
              <w:t>Procedural steps for the forensic examination of the fire scene and subsequent analytical processes are considered adequate.</w:t>
            </w:r>
            <w:r w:rsidRPr="00E877D1">
              <w:rPr>
                <w:rFonts w:ascii="Arial" w:hAnsi="Arial" w:cs="Arial"/>
                <w:lang w:val="en-GB"/>
              </w:rPr>
              <w:t>  </w:t>
            </w:r>
            <w:r w:rsidRPr="00E877D1">
              <w:t> </w:t>
            </w:r>
          </w:p>
          <w:p w14:paraId="25183F86" w14:textId="77777777" w:rsidR="00E877D1" w:rsidRPr="00E877D1" w:rsidRDefault="00E877D1" w:rsidP="00E877D1">
            <w:pPr>
              <w:numPr>
                <w:ilvl w:val="0"/>
                <w:numId w:val="23"/>
              </w:numPr>
            </w:pPr>
            <w:r w:rsidRPr="00E877D1">
              <w:rPr>
                <w:lang w:val="en-GB"/>
              </w:rPr>
              <w:t>Adequate procedures for the documentation, packaging and handling protocols.</w:t>
            </w:r>
            <w:r w:rsidRPr="00E877D1">
              <w:rPr>
                <w:rFonts w:ascii="Arial" w:hAnsi="Arial" w:cs="Arial"/>
                <w:lang w:val="en-GB"/>
              </w:rPr>
              <w:t> </w:t>
            </w:r>
            <w:r w:rsidRPr="00E877D1">
              <w:t> </w:t>
            </w:r>
          </w:p>
          <w:p w14:paraId="2E49B5DF" w14:textId="77777777" w:rsidR="00E877D1" w:rsidRPr="00E877D1" w:rsidRDefault="00E877D1" w:rsidP="00E877D1">
            <w:pPr>
              <w:numPr>
                <w:ilvl w:val="0"/>
                <w:numId w:val="24"/>
              </w:numPr>
            </w:pPr>
            <w:r w:rsidRPr="00E877D1">
              <w:rPr>
                <w:lang w:val="en-GB"/>
              </w:rPr>
              <w:t xml:space="preserve">Threshold attempt at the demonstration of the use of ISO standards used within the forensic examination but one which either </w:t>
            </w:r>
            <w:r w:rsidRPr="00E877D1">
              <w:rPr>
                <w:lang w:val="en-GB"/>
              </w:rPr>
              <w:lastRenderedPageBreak/>
              <w:t>lacks significant details or contains major errors.</w:t>
            </w:r>
            <w:r w:rsidRPr="00E877D1">
              <w:rPr>
                <w:rFonts w:ascii="Arial" w:hAnsi="Arial" w:cs="Arial"/>
                <w:lang w:val="en-GB"/>
              </w:rPr>
              <w:t> </w:t>
            </w:r>
            <w:r w:rsidRPr="00E877D1">
              <w:t> </w:t>
            </w:r>
          </w:p>
          <w:p w14:paraId="5CD2FCB5" w14:textId="77777777" w:rsidR="00E877D1" w:rsidRPr="00E877D1" w:rsidRDefault="00E877D1" w:rsidP="00E877D1">
            <w:pPr>
              <w:numPr>
                <w:ilvl w:val="0"/>
                <w:numId w:val="25"/>
              </w:numPr>
            </w:pPr>
            <w:r w:rsidRPr="00E877D1">
              <w:rPr>
                <w:lang w:val="en-GB"/>
              </w:rPr>
              <w:t>Limited clarity &amp; style of writing and organisation.</w:t>
            </w:r>
            <w:r w:rsidRPr="00E877D1">
              <w:rPr>
                <w:rFonts w:ascii="Arial" w:hAnsi="Arial" w:cs="Arial"/>
                <w:lang w:val="en-GB"/>
              </w:rPr>
              <w:t>   </w:t>
            </w:r>
            <w:r w:rsidRPr="00E877D1">
              <w:t> </w:t>
            </w:r>
          </w:p>
          <w:p w14:paraId="25359DA6" w14:textId="77777777" w:rsidR="00E877D1" w:rsidRPr="00E877D1" w:rsidRDefault="00E877D1" w:rsidP="00E877D1">
            <w:r w:rsidRPr="00E877D1">
              <w:rPr>
                <w:rFonts w:ascii="Arial" w:hAnsi="Arial" w:cs="Arial"/>
                <w:lang w:val="en-GB"/>
              </w:rPr>
              <w:t>  </w:t>
            </w:r>
            <w:r w:rsidRPr="00E877D1">
              <w:t> </w:t>
            </w:r>
          </w:p>
          <w:p w14:paraId="14EDA061" w14:textId="77777777" w:rsidR="00E877D1" w:rsidRPr="00E877D1" w:rsidRDefault="00E877D1" w:rsidP="00E877D1">
            <w:r w:rsidRPr="00E877D1">
              <w:rPr>
                <w:lang w:val="en-GB"/>
              </w:rPr>
              <w:t>Work in this category is typically incomplete with significant irrelevant content, some major</w:t>
            </w:r>
            <w:r w:rsidRPr="00E877D1">
              <w:rPr>
                <w:rFonts w:ascii="Arial" w:hAnsi="Arial" w:cs="Arial"/>
                <w:lang w:val="en-GB"/>
              </w:rPr>
              <w:t> </w:t>
            </w:r>
            <w:r w:rsidRPr="00E877D1">
              <w:rPr>
                <w:lang w:val="en-GB"/>
              </w:rPr>
              <w:t>errors/misconceptions/inconsistencies and/or omissions and/or errors of judgment, the nature and extent of which suggest the work falls short of ‘reasonable’</w:t>
            </w:r>
            <w:r w:rsidRPr="00E877D1">
              <w:rPr>
                <w:rFonts w:ascii="Arial" w:hAnsi="Arial" w:cs="Arial"/>
                <w:lang w:val="en-GB"/>
              </w:rPr>
              <w:t> </w:t>
            </w:r>
            <w:r w:rsidRPr="00E877D1">
              <w:t> </w:t>
            </w:r>
          </w:p>
          <w:p w14:paraId="7B2E701E"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3F9028A8" w14:textId="77777777" w:rsidR="00E877D1" w:rsidRPr="00E877D1" w:rsidRDefault="00E877D1" w:rsidP="00E877D1">
            <w:r w:rsidRPr="00E877D1">
              <w:rPr>
                <w:rFonts w:ascii="Arial" w:hAnsi="Arial" w:cs="Arial"/>
                <w:lang w:val="en-GB"/>
              </w:rPr>
              <w:lastRenderedPageBreak/>
              <w:t> </w:t>
            </w:r>
            <w:r w:rsidRPr="00E877D1">
              <w:t> </w:t>
            </w:r>
          </w:p>
          <w:p w14:paraId="18749551" w14:textId="77777777" w:rsidR="00E877D1" w:rsidRPr="00E877D1" w:rsidRDefault="00E877D1" w:rsidP="00E877D1">
            <w:r w:rsidRPr="00E877D1">
              <w:rPr>
                <w:rFonts w:ascii="Arial" w:hAnsi="Arial" w:cs="Arial"/>
                <w:lang w:val="en-GB"/>
              </w:rPr>
              <w:t> </w:t>
            </w:r>
            <w:r w:rsidRPr="00E877D1">
              <w:t> </w:t>
            </w:r>
          </w:p>
          <w:p w14:paraId="4B910790" w14:textId="77777777" w:rsidR="00E877D1" w:rsidRPr="00E877D1" w:rsidRDefault="00E877D1" w:rsidP="00E877D1">
            <w:r w:rsidRPr="00E877D1">
              <w:rPr>
                <w:rFonts w:ascii="Arial" w:hAnsi="Arial" w:cs="Arial"/>
                <w:lang w:val="en-GB"/>
              </w:rPr>
              <w:t> </w:t>
            </w:r>
            <w:r w:rsidRPr="00E877D1">
              <w:t> </w:t>
            </w:r>
          </w:p>
          <w:p w14:paraId="15DBEF90" w14:textId="77777777" w:rsidR="00E877D1" w:rsidRPr="00E877D1" w:rsidRDefault="00E877D1" w:rsidP="00E877D1">
            <w:r w:rsidRPr="00E877D1">
              <w:rPr>
                <w:lang w:val="en-GB"/>
              </w:rPr>
              <w:t>Upper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31822F65" w14:textId="77777777" w:rsidR="00E877D1" w:rsidRPr="00E877D1" w:rsidRDefault="00E877D1" w:rsidP="00E877D1">
            <w:r w:rsidRPr="00E877D1">
              <w:rPr>
                <w:rFonts w:ascii="Arial" w:hAnsi="Arial" w:cs="Arial"/>
                <w:lang w:val="en-GB"/>
              </w:rPr>
              <w:t> </w:t>
            </w:r>
            <w:r w:rsidRPr="00E877D1">
              <w:t> </w:t>
            </w:r>
          </w:p>
          <w:p w14:paraId="6A61057D" w14:textId="77777777" w:rsidR="00E877D1" w:rsidRPr="00E877D1" w:rsidRDefault="00E877D1" w:rsidP="00E877D1">
            <w:r w:rsidRPr="00E877D1">
              <w:rPr>
                <w:rFonts w:ascii="Arial" w:hAnsi="Arial" w:cs="Arial"/>
                <w:lang w:val="en-GB"/>
              </w:rPr>
              <w:t> </w:t>
            </w:r>
            <w:r w:rsidRPr="00E877D1">
              <w:t> </w:t>
            </w:r>
          </w:p>
          <w:p w14:paraId="271C7769" w14:textId="77777777" w:rsidR="00E877D1" w:rsidRPr="00E877D1" w:rsidRDefault="00E877D1" w:rsidP="00E877D1">
            <w:r w:rsidRPr="00E877D1">
              <w:rPr>
                <w:rFonts w:ascii="Arial" w:hAnsi="Arial" w:cs="Arial"/>
                <w:lang w:val="en-GB"/>
              </w:rPr>
              <w:t> </w:t>
            </w:r>
            <w:r w:rsidRPr="00E877D1">
              <w:t> </w:t>
            </w:r>
          </w:p>
          <w:p w14:paraId="0A1DB94F" w14:textId="77777777" w:rsidR="00E877D1" w:rsidRPr="00E877D1" w:rsidRDefault="00E877D1" w:rsidP="00E877D1">
            <w:r w:rsidRPr="00E877D1">
              <w:rPr>
                <w:lang w:val="en-GB"/>
              </w:rPr>
              <w:t>48</w:t>
            </w:r>
            <w:r w:rsidRPr="00E877D1">
              <w:rPr>
                <w:rFonts w:ascii="Arial" w:hAnsi="Arial" w:cs="Arial"/>
                <w:lang w:val="en-GB"/>
              </w:rPr>
              <w:t> </w:t>
            </w:r>
            <w:r w:rsidRPr="00E877D1">
              <w:t> </w:t>
            </w:r>
          </w:p>
          <w:p w14:paraId="315ACE16" w14:textId="77777777" w:rsidR="00E877D1" w:rsidRPr="00E877D1" w:rsidRDefault="00E877D1" w:rsidP="00E877D1">
            <w:r w:rsidRPr="00E877D1">
              <w:rPr>
                <w:rFonts w:ascii="Arial" w:hAnsi="Arial" w:cs="Arial"/>
                <w:lang w:val="en-GB"/>
              </w:rPr>
              <w:t> </w:t>
            </w:r>
            <w:r w:rsidRPr="00E877D1">
              <w:t> </w:t>
            </w:r>
          </w:p>
          <w:p w14:paraId="03A0F94A" w14:textId="77777777" w:rsidR="00E877D1" w:rsidRPr="00E877D1" w:rsidRDefault="00E877D1" w:rsidP="00E877D1">
            <w:r w:rsidRPr="00E877D1">
              <w:rPr>
                <w:rFonts w:ascii="Arial" w:hAnsi="Arial" w:cs="Arial"/>
                <w:lang w:val="en-GB"/>
              </w:rPr>
              <w:t> </w:t>
            </w:r>
            <w:r w:rsidRPr="00E877D1">
              <w:t> </w:t>
            </w:r>
          </w:p>
          <w:p w14:paraId="51883072" w14:textId="77777777" w:rsidR="00E877D1" w:rsidRPr="00E877D1" w:rsidRDefault="00E877D1" w:rsidP="00E877D1">
            <w:r w:rsidRPr="00E877D1">
              <w:rPr>
                <w:rFonts w:ascii="Arial" w:hAnsi="Arial" w:cs="Arial"/>
                <w:lang w:val="en-GB"/>
              </w:rPr>
              <w:t> </w:t>
            </w:r>
            <w:r w:rsidRPr="00E877D1">
              <w:t> </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70B777D4" w14:textId="77777777" w:rsidR="00E877D1" w:rsidRPr="00E877D1" w:rsidRDefault="00E877D1" w:rsidP="00E877D1">
            <w:r w:rsidRPr="00E877D1">
              <w:rPr>
                <w:lang w:val="en-GB"/>
              </w:rPr>
              <w:t>FAIL</w:t>
            </w:r>
            <w:r w:rsidRPr="00E877D1">
              <w:rPr>
                <w:rFonts w:ascii="Arial" w:hAnsi="Arial" w:cs="Arial"/>
                <w:lang w:val="en-GB"/>
              </w:rPr>
              <w:t> </w:t>
            </w:r>
            <w:r w:rsidRPr="00E877D1">
              <w:t> </w:t>
            </w:r>
          </w:p>
        </w:tc>
      </w:tr>
      <w:tr w:rsidR="00E877D1" w:rsidRPr="00E877D1" w14:paraId="65EC1C8F" w14:textId="77777777">
        <w:trPr>
          <w:trHeight w:val="2340"/>
        </w:trPr>
        <w:tc>
          <w:tcPr>
            <w:tcW w:w="1380" w:type="dxa"/>
            <w:tcBorders>
              <w:top w:val="nil"/>
              <w:left w:val="single" w:sz="6" w:space="0" w:color="auto"/>
              <w:bottom w:val="nil"/>
              <w:right w:val="single" w:sz="6" w:space="0" w:color="auto"/>
            </w:tcBorders>
            <w:hideMark/>
          </w:tcPr>
          <w:p w14:paraId="57D80032" w14:textId="77777777" w:rsidR="00E877D1" w:rsidRPr="00E877D1" w:rsidRDefault="00E877D1" w:rsidP="00E877D1">
            <w:r w:rsidRPr="00E877D1">
              <w:rPr>
                <w:lang w:val="en-GB"/>
              </w:rPr>
              <w:t>Fail</w:t>
            </w:r>
            <w:r w:rsidRPr="00E877D1">
              <w:rPr>
                <w:rFonts w:ascii="Arial" w:hAnsi="Arial" w:cs="Arial"/>
                <w:lang w:val="en-GB"/>
              </w:rPr>
              <w:t>  </w:t>
            </w:r>
            <w:r w:rsidRPr="00E877D1">
              <w:t> </w:t>
            </w:r>
          </w:p>
          <w:p w14:paraId="148C621F" w14:textId="77777777" w:rsidR="00E877D1" w:rsidRPr="00E877D1" w:rsidRDefault="00E877D1" w:rsidP="00E877D1">
            <w:r w:rsidRPr="00E877D1">
              <w:rPr>
                <w:lang w:val="en-GB"/>
              </w:rPr>
              <w:t xml:space="preserve">(Some reasonable elements but needs improvements before meeting pass </w:t>
            </w:r>
            <w:r w:rsidRPr="00E877D1">
              <w:rPr>
                <w:lang w:val="en-GB"/>
              </w:rPr>
              <w:lastRenderedPageBreak/>
              <w:t>threshold at PGT level)</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89CFE93"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69DF39E5" w14:textId="77777777" w:rsidR="00E877D1" w:rsidRPr="00E877D1" w:rsidRDefault="00E877D1" w:rsidP="00E877D1">
            <w:r w:rsidRPr="00E877D1">
              <w:rPr>
                <w:rFonts w:ascii="Arial" w:hAnsi="Arial" w:cs="Arial"/>
                <w:lang w:val="en-GB"/>
              </w:rPr>
              <w:t> </w:t>
            </w:r>
            <w:r w:rsidRPr="00E877D1">
              <w:t> </w:t>
            </w:r>
          </w:p>
          <w:p w14:paraId="33BD06FF" w14:textId="77777777" w:rsidR="00E877D1" w:rsidRPr="00E877D1" w:rsidRDefault="00E877D1" w:rsidP="00E877D1">
            <w:r w:rsidRPr="00E877D1">
              <w:rPr>
                <w:rFonts w:ascii="Arial" w:hAnsi="Arial" w:cs="Arial"/>
                <w:lang w:val="en-GB"/>
              </w:rPr>
              <w:t> </w:t>
            </w:r>
            <w:r w:rsidRPr="00E877D1">
              <w:t> </w:t>
            </w:r>
          </w:p>
          <w:p w14:paraId="75C22153" w14:textId="77777777" w:rsidR="00E877D1" w:rsidRPr="00E877D1" w:rsidRDefault="00E877D1" w:rsidP="00E877D1">
            <w:r w:rsidRPr="00E877D1">
              <w:rPr>
                <w:rFonts w:ascii="Arial" w:hAnsi="Arial" w:cs="Arial"/>
                <w:lang w:val="en-GB"/>
              </w:rPr>
              <w:t> </w:t>
            </w:r>
            <w:r w:rsidRPr="00E877D1">
              <w:t> </w:t>
            </w:r>
          </w:p>
          <w:p w14:paraId="3385724D" w14:textId="77777777" w:rsidR="00E877D1" w:rsidRPr="00E877D1" w:rsidRDefault="00E877D1" w:rsidP="00E877D1">
            <w:r w:rsidRPr="00E877D1">
              <w:rPr>
                <w:lang w:val="en-GB"/>
              </w:rPr>
              <w:t>Middle</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217EC546" w14:textId="77777777" w:rsidR="00E877D1" w:rsidRPr="00E877D1" w:rsidRDefault="00E877D1" w:rsidP="00E877D1">
            <w:r w:rsidRPr="00E877D1">
              <w:rPr>
                <w:rFonts w:ascii="Arial" w:hAnsi="Arial" w:cs="Arial"/>
                <w:lang w:val="en-GB"/>
              </w:rPr>
              <w:t> </w:t>
            </w:r>
            <w:r w:rsidRPr="00E877D1">
              <w:t> </w:t>
            </w:r>
          </w:p>
          <w:p w14:paraId="1762C4FB" w14:textId="77777777" w:rsidR="00E877D1" w:rsidRPr="00E877D1" w:rsidRDefault="00E877D1" w:rsidP="00E877D1">
            <w:r w:rsidRPr="00E877D1">
              <w:rPr>
                <w:rFonts w:ascii="Arial" w:hAnsi="Arial" w:cs="Arial"/>
                <w:lang w:val="en-GB"/>
              </w:rPr>
              <w:t> </w:t>
            </w:r>
            <w:r w:rsidRPr="00E877D1">
              <w:t> </w:t>
            </w:r>
          </w:p>
          <w:p w14:paraId="432B8DA7" w14:textId="77777777" w:rsidR="00E877D1" w:rsidRPr="00E877D1" w:rsidRDefault="00E877D1" w:rsidP="00E877D1">
            <w:r w:rsidRPr="00E877D1">
              <w:rPr>
                <w:rFonts w:ascii="Arial" w:hAnsi="Arial" w:cs="Arial"/>
                <w:lang w:val="en-GB"/>
              </w:rPr>
              <w:t> </w:t>
            </w:r>
            <w:r w:rsidRPr="00E877D1">
              <w:t> </w:t>
            </w:r>
          </w:p>
          <w:p w14:paraId="78E6098B" w14:textId="77777777" w:rsidR="00E877D1" w:rsidRPr="00E877D1" w:rsidRDefault="00E877D1" w:rsidP="00E877D1">
            <w:r w:rsidRPr="00E877D1">
              <w:rPr>
                <w:lang w:val="en-GB"/>
              </w:rPr>
              <w:t>45</w:t>
            </w:r>
            <w:r w:rsidRPr="00E877D1">
              <w:rPr>
                <w:rFonts w:ascii="Arial" w:hAnsi="Arial" w:cs="Arial"/>
                <w:lang w:val="en-GB"/>
              </w:rPr>
              <w:t> </w:t>
            </w:r>
            <w:r w:rsidRPr="00E877D1">
              <w:t> </w:t>
            </w:r>
          </w:p>
          <w:p w14:paraId="2C091D72" w14:textId="77777777" w:rsidR="00E877D1" w:rsidRPr="00E877D1" w:rsidRDefault="00E877D1" w:rsidP="00E877D1">
            <w:r w:rsidRPr="00E877D1">
              <w:rPr>
                <w:rFonts w:ascii="Arial" w:hAnsi="Arial" w:cs="Arial"/>
                <w:lang w:val="en-GB"/>
              </w:rPr>
              <w:t> </w:t>
            </w:r>
            <w:r w:rsidRPr="00E877D1">
              <w:t> </w:t>
            </w:r>
          </w:p>
          <w:p w14:paraId="74BB734E" w14:textId="77777777" w:rsidR="00E877D1" w:rsidRPr="00E877D1" w:rsidRDefault="00E877D1" w:rsidP="00E877D1">
            <w:r w:rsidRPr="00E877D1">
              <w:rPr>
                <w:rFonts w:ascii="Arial" w:hAnsi="Arial" w:cs="Arial"/>
                <w:lang w:val="en-GB"/>
              </w:rPr>
              <w:t> </w:t>
            </w:r>
            <w:r w:rsidRPr="00E877D1">
              <w:t> </w:t>
            </w:r>
          </w:p>
          <w:p w14:paraId="56436FD2" w14:textId="77777777" w:rsidR="00E877D1" w:rsidRPr="00E877D1" w:rsidRDefault="00E877D1" w:rsidP="00E877D1">
            <w:r w:rsidRPr="00E877D1">
              <w:rPr>
                <w:rFonts w:ascii="Arial" w:hAnsi="Arial" w:cs="Arial"/>
                <w:lang w:val="en-GB"/>
              </w:rPr>
              <w:t> </w:t>
            </w:r>
            <w:r w:rsidRPr="00E877D1">
              <w:t> </w:t>
            </w:r>
          </w:p>
          <w:p w14:paraId="7425A81F" w14:textId="77777777" w:rsidR="00E877D1" w:rsidRPr="00E877D1" w:rsidRDefault="00E877D1" w:rsidP="00E877D1">
            <w:r w:rsidRPr="00E877D1">
              <w:rPr>
                <w:rFonts w:ascii="Arial" w:hAnsi="Arial" w:cs="Arial"/>
                <w:lang w:val="en-GB"/>
              </w:rPr>
              <w:lastRenderedPageBreak/>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3AFAF7C" w14:textId="77777777" w:rsidR="00E877D1" w:rsidRPr="00E877D1" w:rsidRDefault="00E877D1" w:rsidP="00E877D1"/>
        </w:tc>
      </w:tr>
      <w:tr w:rsidR="00E877D1" w:rsidRPr="00E877D1" w14:paraId="52D38363" w14:textId="77777777">
        <w:trPr>
          <w:trHeight w:val="2340"/>
        </w:trPr>
        <w:tc>
          <w:tcPr>
            <w:tcW w:w="1380" w:type="dxa"/>
            <w:tcBorders>
              <w:top w:val="nil"/>
              <w:left w:val="single" w:sz="6" w:space="0" w:color="auto"/>
              <w:bottom w:val="single" w:sz="6" w:space="0" w:color="auto"/>
              <w:right w:val="single" w:sz="6" w:space="0" w:color="auto"/>
            </w:tcBorders>
            <w:hideMark/>
          </w:tcPr>
          <w:p w14:paraId="2E108519"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ACEE02E"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7D7B2537" w14:textId="77777777" w:rsidR="00E877D1" w:rsidRPr="00E877D1" w:rsidRDefault="00E877D1" w:rsidP="00E877D1">
            <w:r w:rsidRPr="00E877D1">
              <w:rPr>
                <w:rFonts w:ascii="Arial" w:hAnsi="Arial" w:cs="Arial"/>
                <w:lang w:val="en-GB"/>
              </w:rPr>
              <w:t> </w:t>
            </w:r>
            <w:r w:rsidRPr="00E877D1">
              <w:t> </w:t>
            </w:r>
          </w:p>
          <w:p w14:paraId="784FAD62" w14:textId="77777777" w:rsidR="00E877D1" w:rsidRPr="00E877D1" w:rsidRDefault="00E877D1" w:rsidP="00E877D1">
            <w:r w:rsidRPr="00E877D1">
              <w:rPr>
                <w:rFonts w:ascii="Arial" w:hAnsi="Arial" w:cs="Arial"/>
                <w:lang w:val="en-GB"/>
              </w:rPr>
              <w:t> </w:t>
            </w:r>
            <w:r w:rsidRPr="00E877D1">
              <w:t> </w:t>
            </w:r>
          </w:p>
          <w:p w14:paraId="23BB72ED" w14:textId="77777777" w:rsidR="00E877D1" w:rsidRPr="00E877D1" w:rsidRDefault="00E877D1" w:rsidP="00E877D1">
            <w:r w:rsidRPr="00E877D1">
              <w:rPr>
                <w:rFonts w:ascii="Arial" w:hAnsi="Arial" w:cs="Arial"/>
                <w:lang w:val="en-GB"/>
              </w:rPr>
              <w:t> </w:t>
            </w:r>
            <w:r w:rsidRPr="00E877D1">
              <w:t> </w:t>
            </w:r>
          </w:p>
          <w:p w14:paraId="6934BE58" w14:textId="77777777" w:rsidR="00E877D1" w:rsidRPr="00E877D1" w:rsidRDefault="00E877D1" w:rsidP="00E877D1">
            <w:r w:rsidRPr="00E877D1">
              <w:rPr>
                <w:rFonts w:ascii="Arial" w:hAnsi="Arial" w:cs="Arial"/>
                <w:lang w:val="en-GB"/>
              </w:rPr>
              <w:t> </w:t>
            </w:r>
            <w:r w:rsidRPr="00E877D1">
              <w:t> </w:t>
            </w:r>
          </w:p>
          <w:p w14:paraId="2777246A" w14:textId="77777777" w:rsidR="00E877D1" w:rsidRPr="00E877D1" w:rsidRDefault="00E877D1" w:rsidP="00E877D1">
            <w:r w:rsidRPr="00E877D1">
              <w:rPr>
                <w:lang w:val="en-GB"/>
              </w:rPr>
              <w:t>Lower</w:t>
            </w:r>
            <w:r w:rsidRPr="00E877D1">
              <w:rPr>
                <w:rFonts w:ascii="Arial" w:hAnsi="Arial" w:cs="Arial"/>
                <w:lang w:val="en-GB"/>
              </w:rPr>
              <w:t> </w:t>
            </w:r>
            <w:r w:rsidRPr="00E877D1">
              <w:t> </w:t>
            </w:r>
          </w:p>
          <w:p w14:paraId="20BCC64F" w14:textId="77777777" w:rsidR="00E877D1" w:rsidRPr="00E877D1" w:rsidRDefault="00E877D1" w:rsidP="00E877D1">
            <w:r w:rsidRPr="00E877D1">
              <w:rPr>
                <w:rFonts w:ascii="Arial" w:hAnsi="Arial" w:cs="Arial"/>
                <w:lang w:val="en-GB"/>
              </w:rPr>
              <w:t> </w:t>
            </w:r>
            <w:r w:rsidRPr="00E877D1">
              <w:t> </w:t>
            </w:r>
          </w:p>
          <w:p w14:paraId="05108956" w14:textId="77777777" w:rsidR="00E877D1" w:rsidRPr="00E877D1" w:rsidRDefault="00E877D1" w:rsidP="00E877D1">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66716A67" w14:textId="77777777" w:rsidR="00E877D1" w:rsidRPr="00E877D1" w:rsidRDefault="00E877D1" w:rsidP="00E877D1">
            <w:r w:rsidRPr="00E877D1">
              <w:rPr>
                <w:rFonts w:ascii="Arial" w:hAnsi="Arial" w:cs="Arial"/>
                <w:lang w:val="en-GB"/>
              </w:rPr>
              <w:t> </w:t>
            </w:r>
            <w:r w:rsidRPr="00E877D1">
              <w:t> </w:t>
            </w:r>
          </w:p>
          <w:p w14:paraId="280BDA2B" w14:textId="77777777" w:rsidR="00E877D1" w:rsidRPr="00E877D1" w:rsidRDefault="00E877D1" w:rsidP="00E877D1">
            <w:r w:rsidRPr="00E877D1">
              <w:rPr>
                <w:rFonts w:ascii="Arial" w:hAnsi="Arial" w:cs="Arial"/>
                <w:lang w:val="en-GB"/>
              </w:rPr>
              <w:t> </w:t>
            </w:r>
            <w:r w:rsidRPr="00E877D1">
              <w:t> </w:t>
            </w:r>
          </w:p>
          <w:p w14:paraId="69BD7AE9" w14:textId="77777777" w:rsidR="00E877D1" w:rsidRPr="00E877D1" w:rsidRDefault="00E877D1" w:rsidP="00E877D1">
            <w:r w:rsidRPr="00E877D1">
              <w:rPr>
                <w:rFonts w:ascii="Arial" w:hAnsi="Arial" w:cs="Arial"/>
                <w:lang w:val="en-GB"/>
              </w:rPr>
              <w:t> </w:t>
            </w:r>
            <w:r w:rsidRPr="00E877D1">
              <w:t> </w:t>
            </w:r>
          </w:p>
          <w:p w14:paraId="25212DF0" w14:textId="77777777" w:rsidR="00E877D1" w:rsidRPr="00E877D1" w:rsidRDefault="00E877D1" w:rsidP="00E877D1">
            <w:r w:rsidRPr="00E877D1">
              <w:rPr>
                <w:rFonts w:ascii="Arial" w:hAnsi="Arial" w:cs="Arial"/>
                <w:lang w:val="en-GB"/>
              </w:rPr>
              <w:t> </w:t>
            </w:r>
            <w:r w:rsidRPr="00E877D1">
              <w:t> </w:t>
            </w:r>
          </w:p>
          <w:p w14:paraId="04EC1C3E" w14:textId="77777777" w:rsidR="00E877D1" w:rsidRPr="00E877D1" w:rsidRDefault="00E877D1" w:rsidP="00E877D1">
            <w:r w:rsidRPr="00E877D1">
              <w:rPr>
                <w:lang w:val="en-GB"/>
              </w:rPr>
              <w:t>42</w:t>
            </w:r>
            <w:r w:rsidRPr="00E877D1">
              <w:rPr>
                <w:rFonts w:ascii="Arial" w:hAnsi="Arial" w:cs="Arial"/>
                <w:lang w:val="en-GB"/>
              </w:rPr>
              <w:t> </w:t>
            </w:r>
            <w:r w:rsidRPr="00E877D1">
              <w:t> </w:t>
            </w:r>
          </w:p>
          <w:p w14:paraId="71043802" w14:textId="77777777" w:rsidR="00E877D1" w:rsidRPr="00E877D1" w:rsidRDefault="00E877D1" w:rsidP="00E877D1">
            <w:r w:rsidRPr="00E877D1">
              <w:rPr>
                <w:rFonts w:ascii="Arial" w:hAnsi="Arial" w:cs="Arial"/>
                <w:lang w:val="en-GB"/>
              </w:rPr>
              <w:t> </w:t>
            </w:r>
            <w:r w:rsidRPr="00E877D1">
              <w:t> </w:t>
            </w:r>
          </w:p>
          <w:p w14:paraId="49E59B7D"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8AE082" w14:textId="77777777" w:rsidR="00E877D1" w:rsidRPr="00E877D1" w:rsidRDefault="00E877D1" w:rsidP="00E877D1"/>
        </w:tc>
      </w:tr>
      <w:tr w:rsidR="00E877D1" w:rsidRPr="00E877D1" w14:paraId="785C514C" w14:textId="77777777">
        <w:trPr>
          <w:trHeight w:val="285"/>
        </w:trPr>
        <w:tc>
          <w:tcPr>
            <w:tcW w:w="1380" w:type="dxa"/>
            <w:tcBorders>
              <w:top w:val="single" w:sz="6" w:space="0" w:color="auto"/>
              <w:left w:val="single" w:sz="6" w:space="0" w:color="auto"/>
              <w:bottom w:val="nil"/>
              <w:right w:val="single" w:sz="6" w:space="0" w:color="auto"/>
            </w:tcBorders>
            <w:hideMark/>
          </w:tcPr>
          <w:p w14:paraId="17645498" w14:textId="77777777" w:rsidR="00E877D1" w:rsidRPr="00E877D1" w:rsidRDefault="00E877D1" w:rsidP="00E877D1">
            <w:r w:rsidRPr="00E877D1">
              <w:rPr>
                <w:rFonts w:ascii="Arial" w:hAnsi="Arial" w:cs="Arial"/>
                <w:lang w:val="en-GB"/>
              </w:rPr>
              <w:t> </w:t>
            </w:r>
            <w:r w:rsidRPr="00E877D1">
              <w:t> </w:t>
            </w:r>
          </w:p>
        </w:tc>
        <w:tc>
          <w:tcPr>
            <w:tcW w:w="4650" w:type="dxa"/>
            <w:vMerge w:val="restart"/>
            <w:tcBorders>
              <w:top w:val="single" w:sz="6" w:space="0" w:color="auto"/>
              <w:left w:val="single" w:sz="6" w:space="0" w:color="auto"/>
              <w:bottom w:val="single" w:sz="6" w:space="0" w:color="auto"/>
              <w:right w:val="single" w:sz="6" w:space="0" w:color="auto"/>
            </w:tcBorders>
            <w:hideMark/>
          </w:tcPr>
          <w:p w14:paraId="7F0E06B5" w14:textId="77777777" w:rsidR="00E877D1" w:rsidRPr="00E877D1" w:rsidRDefault="00E877D1" w:rsidP="00E877D1">
            <w:r w:rsidRPr="00E877D1">
              <w:rPr>
                <w:lang w:val="en-GB"/>
              </w:rPr>
              <w:t>Work that is typically characterized by evidence of:</w:t>
            </w:r>
            <w:r w:rsidRPr="00E877D1">
              <w:rPr>
                <w:rFonts w:ascii="Arial" w:hAnsi="Arial" w:cs="Arial"/>
                <w:lang w:val="en-GB"/>
              </w:rPr>
              <w:t>  </w:t>
            </w:r>
            <w:r w:rsidRPr="00E877D1">
              <w:t> </w:t>
            </w:r>
          </w:p>
          <w:p w14:paraId="5824567F" w14:textId="77777777" w:rsidR="00E877D1" w:rsidRPr="00E877D1" w:rsidRDefault="00E877D1" w:rsidP="00E877D1">
            <w:pPr>
              <w:numPr>
                <w:ilvl w:val="0"/>
                <w:numId w:val="26"/>
              </w:numPr>
            </w:pPr>
            <w:r w:rsidRPr="00E877D1">
              <w:rPr>
                <w:lang w:val="en-GB"/>
              </w:rPr>
              <w:t>Below threshold knowledge and understanding of the subject material.</w:t>
            </w:r>
            <w:r w:rsidRPr="00E877D1">
              <w:rPr>
                <w:rFonts w:ascii="Arial" w:hAnsi="Arial" w:cs="Arial"/>
                <w:lang w:val="en-GB"/>
              </w:rPr>
              <w:t>  </w:t>
            </w:r>
            <w:r w:rsidRPr="00E877D1">
              <w:t> </w:t>
            </w:r>
          </w:p>
          <w:p w14:paraId="05173303" w14:textId="77777777" w:rsidR="00E877D1" w:rsidRPr="00E877D1" w:rsidRDefault="00E877D1" w:rsidP="00E877D1">
            <w:pPr>
              <w:numPr>
                <w:ilvl w:val="0"/>
                <w:numId w:val="27"/>
              </w:numPr>
            </w:pPr>
            <w:r w:rsidRPr="00E877D1">
              <w:rPr>
                <w:lang w:val="en-GB"/>
              </w:rPr>
              <w:t>Procedural steps for the forensic examination of the fire scene and subsequent analytical processes are considered below adequate.</w:t>
            </w:r>
            <w:r w:rsidRPr="00E877D1">
              <w:rPr>
                <w:rFonts w:ascii="Arial" w:hAnsi="Arial" w:cs="Arial"/>
                <w:lang w:val="en-GB"/>
              </w:rPr>
              <w:t>  </w:t>
            </w:r>
            <w:r w:rsidRPr="00E877D1">
              <w:t> </w:t>
            </w:r>
          </w:p>
          <w:p w14:paraId="660CAAA4" w14:textId="77777777" w:rsidR="00E877D1" w:rsidRPr="00E877D1" w:rsidRDefault="00E877D1" w:rsidP="00E877D1">
            <w:pPr>
              <w:numPr>
                <w:ilvl w:val="0"/>
                <w:numId w:val="28"/>
              </w:numPr>
            </w:pPr>
            <w:r w:rsidRPr="00E877D1">
              <w:rPr>
                <w:lang w:val="en-GB"/>
              </w:rPr>
              <w:t>Below-adequate procedures for the documentation, packaging and handling protocols.</w:t>
            </w:r>
            <w:r w:rsidRPr="00E877D1">
              <w:rPr>
                <w:rFonts w:ascii="Arial" w:hAnsi="Arial" w:cs="Arial"/>
                <w:lang w:val="en-GB"/>
              </w:rPr>
              <w:t> </w:t>
            </w:r>
            <w:r w:rsidRPr="00E877D1">
              <w:t> </w:t>
            </w:r>
          </w:p>
          <w:p w14:paraId="0EFB4A65" w14:textId="77777777" w:rsidR="00E877D1" w:rsidRPr="00E877D1" w:rsidRDefault="00E877D1" w:rsidP="00E877D1">
            <w:pPr>
              <w:numPr>
                <w:ilvl w:val="0"/>
                <w:numId w:val="29"/>
              </w:numPr>
            </w:pPr>
            <w:r w:rsidRPr="00E877D1">
              <w:rPr>
                <w:lang w:val="en-GB"/>
              </w:rPr>
              <w:t>Inadequate attempt at the demonstration of the use of ISO standards used within the forensic examination, which contains superficial detail and content.</w:t>
            </w:r>
            <w:r w:rsidRPr="00E877D1">
              <w:rPr>
                <w:rFonts w:ascii="Arial" w:hAnsi="Arial" w:cs="Arial"/>
                <w:lang w:val="en-GB"/>
              </w:rPr>
              <w:t> </w:t>
            </w:r>
            <w:r w:rsidRPr="00E877D1">
              <w:t> </w:t>
            </w:r>
          </w:p>
          <w:p w14:paraId="5961BEFC" w14:textId="77777777" w:rsidR="00E877D1" w:rsidRPr="00E877D1" w:rsidRDefault="00E877D1" w:rsidP="00E877D1">
            <w:pPr>
              <w:numPr>
                <w:ilvl w:val="0"/>
                <w:numId w:val="30"/>
              </w:numPr>
            </w:pPr>
            <w:r w:rsidRPr="00E877D1">
              <w:rPr>
                <w:lang w:val="en-GB"/>
              </w:rPr>
              <w:t>Below-adequate clarity &amp; style of writing, organisation.</w:t>
            </w:r>
            <w:r w:rsidRPr="00E877D1">
              <w:rPr>
                <w:rFonts w:ascii="Arial" w:hAnsi="Arial" w:cs="Arial"/>
                <w:lang w:val="en-GB"/>
              </w:rPr>
              <w:t>  </w:t>
            </w:r>
            <w:r w:rsidRPr="00E877D1">
              <w:t> </w:t>
            </w:r>
          </w:p>
          <w:p w14:paraId="15E8AF87" w14:textId="77777777" w:rsidR="00E877D1" w:rsidRPr="00E877D1" w:rsidRDefault="00E877D1" w:rsidP="00E877D1">
            <w:r w:rsidRPr="00E877D1">
              <w:rPr>
                <w:rFonts w:ascii="Arial" w:hAnsi="Arial" w:cs="Arial"/>
                <w:lang w:val="en-GB"/>
              </w:rPr>
              <w:t> </w:t>
            </w:r>
            <w:r w:rsidRPr="00E877D1">
              <w:t> </w:t>
            </w:r>
          </w:p>
          <w:p w14:paraId="1AA289B0" w14:textId="77777777" w:rsidR="00E877D1" w:rsidRPr="00E877D1" w:rsidRDefault="00E877D1" w:rsidP="00E877D1">
            <w:r w:rsidRPr="00E877D1">
              <w:rPr>
                <w:lang w:val="en-GB"/>
              </w:rPr>
              <w:lastRenderedPageBreak/>
              <w:t>Work in this category is typically incomplete with significant irrelevant content, major</w:t>
            </w:r>
            <w:r w:rsidRPr="00E877D1">
              <w:rPr>
                <w:rFonts w:ascii="Arial" w:hAnsi="Arial" w:cs="Arial"/>
                <w:lang w:val="en-GB"/>
              </w:rPr>
              <w:t>  </w:t>
            </w:r>
            <w:r w:rsidRPr="00E877D1">
              <w:t> </w:t>
            </w:r>
          </w:p>
          <w:p w14:paraId="6888EEE4" w14:textId="77777777" w:rsidR="00E877D1" w:rsidRPr="00E877D1" w:rsidRDefault="00E877D1" w:rsidP="00E877D1">
            <w:r w:rsidRPr="00E877D1">
              <w:rPr>
                <w:lang w:val="en-GB"/>
              </w:rPr>
              <w:t>errors/misconceptions/inconsistencies and/or omissions and/or errors of judgment, the nature and extent of which suggest the work falls short of ‘pass’.</w:t>
            </w:r>
            <w:r w:rsidRPr="00E877D1">
              <w:rPr>
                <w:rFonts w:ascii="Arial" w:hAnsi="Arial" w:cs="Arial"/>
                <w:lang w:val="en-GB"/>
              </w:rPr>
              <w:t>  </w:t>
            </w:r>
            <w:r w:rsidRPr="00E877D1">
              <w:t> </w:t>
            </w:r>
          </w:p>
          <w:p w14:paraId="68418561" w14:textId="77777777" w:rsidR="00E877D1" w:rsidRPr="00E877D1" w:rsidRDefault="00E877D1" w:rsidP="00E877D1">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34A6D14D" w14:textId="77777777" w:rsidR="00E877D1" w:rsidRPr="00E877D1" w:rsidRDefault="00E877D1" w:rsidP="00E877D1">
            <w:r w:rsidRPr="00E877D1">
              <w:rPr>
                <w:rFonts w:ascii="Arial" w:hAnsi="Arial" w:cs="Arial"/>
                <w:lang w:val="en-GB"/>
              </w:rPr>
              <w:lastRenderedPageBreak/>
              <w:t> </w:t>
            </w:r>
            <w:r w:rsidRPr="00E877D1">
              <w:t> </w:t>
            </w:r>
          </w:p>
          <w:p w14:paraId="7EB8427F" w14:textId="77777777" w:rsidR="00E877D1" w:rsidRPr="00E877D1" w:rsidRDefault="00E877D1" w:rsidP="00E877D1">
            <w:r w:rsidRPr="00E877D1">
              <w:rPr>
                <w:rFonts w:ascii="Arial" w:hAnsi="Arial" w:cs="Arial"/>
                <w:lang w:val="en-GB"/>
              </w:rPr>
              <w:t> </w:t>
            </w:r>
            <w:r w:rsidRPr="00E877D1">
              <w:t> </w:t>
            </w:r>
          </w:p>
          <w:p w14:paraId="7DDC05EF" w14:textId="77777777" w:rsidR="00E877D1" w:rsidRPr="00E877D1" w:rsidRDefault="00E877D1" w:rsidP="00E877D1">
            <w:r w:rsidRPr="00E877D1">
              <w:rPr>
                <w:rFonts w:ascii="Arial" w:hAnsi="Arial" w:cs="Arial"/>
                <w:lang w:val="en-GB"/>
              </w:rPr>
              <w:t> </w:t>
            </w:r>
            <w:r w:rsidRPr="00E877D1">
              <w:t> </w:t>
            </w:r>
          </w:p>
          <w:p w14:paraId="7CDC8F24" w14:textId="77777777" w:rsidR="00E877D1" w:rsidRPr="00E877D1" w:rsidRDefault="00E877D1" w:rsidP="00E877D1">
            <w:r w:rsidRPr="00E877D1">
              <w:rPr>
                <w:rFonts w:ascii="Arial" w:hAnsi="Arial" w:cs="Arial"/>
                <w:lang w:val="en-GB"/>
              </w:rPr>
              <w:t> </w:t>
            </w:r>
            <w:r w:rsidRPr="00E877D1">
              <w:t> </w:t>
            </w:r>
          </w:p>
          <w:p w14:paraId="346C58E2" w14:textId="77777777" w:rsidR="00E877D1" w:rsidRPr="00E877D1" w:rsidRDefault="00E877D1" w:rsidP="00E877D1">
            <w:r w:rsidRPr="00E877D1">
              <w:rPr>
                <w:lang w:val="en-GB"/>
              </w:rPr>
              <w:t>Upper</w:t>
            </w:r>
            <w:r w:rsidRPr="00E877D1">
              <w:rPr>
                <w:rFonts w:ascii="Arial" w:hAnsi="Arial" w:cs="Arial"/>
                <w:lang w:val="en-GB"/>
              </w:rPr>
              <w:t> </w:t>
            </w:r>
            <w:r w:rsidRPr="00E877D1">
              <w:t> </w:t>
            </w:r>
          </w:p>
          <w:p w14:paraId="3B9A92DE" w14:textId="77777777" w:rsidR="00E877D1" w:rsidRPr="00E877D1" w:rsidRDefault="00E877D1" w:rsidP="00E877D1">
            <w:r w:rsidRPr="00E877D1">
              <w:rPr>
                <w:rFonts w:ascii="Arial" w:hAnsi="Arial" w:cs="Arial"/>
                <w:lang w:val="en-GB"/>
              </w:rPr>
              <w:t> </w:t>
            </w:r>
            <w:r w:rsidRPr="00E877D1">
              <w:t> </w:t>
            </w:r>
          </w:p>
          <w:p w14:paraId="34013467" w14:textId="77777777" w:rsidR="00E877D1" w:rsidRPr="00E877D1" w:rsidRDefault="00E877D1" w:rsidP="00E877D1">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2D442085" w14:textId="77777777" w:rsidR="00E877D1" w:rsidRPr="00E877D1" w:rsidRDefault="00E877D1" w:rsidP="00E877D1">
            <w:r w:rsidRPr="00E877D1">
              <w:rPr>
                <w:rFonts w:ascii="Arial" w:hAnsi="Arial" w:cs="Arial"/>
                <w:lang w:val="en-GB"/>
              </w:rPr>
              <w:t> </w:t>
            </w:r>
            <w:r w:rsidRPr="00E877D1">
              <w:t> </w:t>
            </w:r>
          </w:p>
          <w:p w14:paraId="29A064A3" w14:textId="77777777" w:rsidR="00E877D1" w:rsidRPr="00E877D1" w:rsidRDefault="00E877D1" w:rsidP="00E877D1">
            <w:r w:rsidRPr="00E877D1">
              <w:rPr>
                <w:rFonts w:ascii="Arial" w:hAnsi="Arial" w:cs="Arial"/>
                <w:lang w:val="en-GB"/>
              </w:rPr>
              <w:t> </w:t>
            </w:r>
            <w:r w:rsidRPr="00E877D1">
              <w:t> </w:t>
            </w:r>
          </w:p>
          <w:p w14:paraId="09417E49" w14:textId="77777777" w:rsidR="00E877D1" w:rsidRPr="00E877D1" w:rsidRDefault="00E877D1" w:rsidP="00E877D1">
            <w:r w:rsidRPr="00E877D1">
              <w:rPr>
                <w:rFonts w:ascii="Arial" w:hAnsi="Arial" w:cs="Arial"/>
                <w:lang w:val="en-GB"/>
              </w:rPr>
              <w:t> </w:t>
            </w:r>
            <w:r w:rsidRPr="00E877D1">
              <w:t> </w:t>
            </w:r>
          </w:p>
          <w:p w14:paraId="30966B6C" w14:textId="77777777" w:rsidR="00E877D1" w:rsidRPr="00E877D1" w:rsidRDefault="00E877D1" w:rsidP="00E877D1">
            <w:r w:rsidRPr="00E877D1">
              <w:rPr>
                <w:rFonts w:ascii="Arial" w:hAnsi="Arial" w:cs="Arial"/>
                <w:lang w:val="en-GB"/>
              </w:rPr>
              <w:t> </w:t>
            </w:r>
            <w:r w:rsidRPr="00E877D1">
              <w:t> </w:t>
            </w:r>
          </w:p>
          <w:p w14:paraId="15A3CADB" w14:textId="77777777" w:rsidR="00E877D1" w:rsidRPr="00E877D1" w:rsidRDefault="00E877D1" w:rsidP="00E877D1">
            <w:r w:rsidRPr="00E877D1">
              <w:rPr>
                <w:lang w:val="en-GB"/>
              </w:rPr>
              <w:t>38</w:t>
            </w:r>
            <w:r w:rsidRPr="00E877D1">
              <w:rPr>
                <w:rFonts w:ascii="Arial" w:hAnsi="Arial" w:cs="Arial"/>
                <w:lang w:val="en-GB"/>
              </w:rPr>
              <w:t> </w:t>
            </w:r>
            <w:r w:rsidRPr="00E877D1">
              <w:t> </w:t>
            </w:r>
          </w:p>
          <w:p w14:paraId="47A9E503" w14:textId="77777777" w:rsidR="00E877D1" w:rsidRPr="00E877D1" w:rsidRDefault="00E877D1" w:rsidP="00E877D1">
            <w:r w:rsidRPr="00E877D1">
              <w:rPr>
                <w:rFonts w:ascii="Arial" w:hAnsi="Arial" w:cs="Arial"/>
                <w:lang w:val="en-GB"/>
              </w:rPr>
              <w:t> </w:t>
            </w:r>
            <w:r w:rsidRPr="00E877D1">
              <w:t> </w:t>
            </w:r>
          </w:p>
          <w:p w14:paraId="5BC3796F" w14:textId="77777777" w:rsidR="00E877D1" w:rsidRPr="00E877D1" w:rsidRDefault="00E877D1" w:rsidP="00E877D1">
            <w:r w:rsidRPr="00E877D1">
              <w:rPr>
                <w:rFonts w:ascii="Arial" w:hAnsi="Arial" w:cs="Arial"/>
                <w:lang w:val="en-GB"/>
              </w:rPr>
              <w:t> </w:t>
            </w:r>
            <w:r w:rsidRPr="00E877D1">
              <w:t> </w:t>
            </w:r>
          </w:p>
        </w:tc>
        <w:tc>
          <w:tcPr>
            <w:tcW w:w="1335" w:type="dxa"/>
            <w:vMerge w:val="restart"/>
            <w:tcBorders>
              <w:top w:val="single" w:sz="6" w:space="0" w:color="auto"/>
              <w:left w:val="single" w:sz="6" w:space="0" w:color="auto"/>
              <w:bottom w:val="single" w:sz="6" w:space="0" w:color="auto"/>
              <w:right w:val="single" w:sz="6" w:space="0" w:color="auto"/>
            </w:tcBorders>
            <w:vAlign w:val="center"/>
            <w:hideMark/>
          </w:tcPr>
          <w:p w14:paraId="75166CE4" w14:textId="77777777" w:rsidR="00E877D1" w:rsidRPr="00E877D1" w:rsidRDefault="00E877D1" w:rsidP="00E877D1">
            <w:r w:rsidRPr="00E877D1">
              <w:rPr>
                <w:lang w:val="en-GB"/>
              </w:rPr>
              <w:t>FAIL</w:t>
            </w:r>
            <w:r w:rsidRPr="00E877D1">
              <w:rPr>
                <w:rFonts w:ascii="Arial" w:hAnsi="Arial" w:cs="Arial"/>
                <w:lang w:val="en-GB"/>
              </w:rPr>
              <w:t> </w:t>
            </w:r>
            <w:r w:rsidRPr="00E877D1">
              <w:t> </w:t>
            </w:r>
          </w:p>
        </w:tc>
      </w:tr>
      <w:tr w:rsidR="00E877D1" w:rsidRPr="00E877D1" w14:paraId="765675BF" w14:textId="77777777">
        <w:trPr>
          <w:trHeight w:val="285"/>
        </w:trPr>
        <w:tc>
          <w:tcPr>
            <w:tcW w:w="1380" w:type="dxa"/>
            <w:tcBorders>
              <w:top w:val="nil"/>
              <w:left w:val="single" w:sz="6" w:space="0" w:color="auto"/>
              <w:bottom w:val="nil"/>
              <w:right w:val="single" w:sz="6" w:space="0" w:color="auto"/>
            </w:tcBorders>
            <w:hideMark/>
          </w:tcPr>
          <w:p w14:paraId="08A7D529" w14:textId="77777777" w:rsidR="00E877D1" w:rsidRPr="00E877D1" w:rsidRDefault="00E877D1" w:rsidP="00E877D1">
            <w:r w:rsidRPr="00E877D1">
              <w:rPr>
                <w:lang w:val="en-GB"/>
              </w:rPr>
              <w:t>Fail</w:t>
            </w:r>
            <w:r w:rsidRPr="00E877D1">
              <w:rPr>
                <w:rFonts w:ascii="Arial" w:hAnsi="Arial" w:cs="Arial"/>
                <w:lang w:val="en-GB"/>
              </w:rPr>
              <w:t>  </w:t>
            </w:r>
            <w:r w:rsidRPr="00E877D1">
              <w:t> </w:t>
            </w:r>
          </w:p>
          <w:p w14:paraId="29A945CF" w14:textId="77777777" w:rsidR="00E877D1" w:rsidRPr="00E877D1" w:rsidRDefault="00E877D1" w:rsidP="00E877D1">
            <w:r w:rsidRPr="00E877D1">
              <w:rPr>
                <w:lang w:val="en-GB"/>
              </w:rPr>
              <w:t>(Needs significant improvement before meeting pass threshold)</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DE7EDB7"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25976551" w14:textId="77777777" w:rsidR="00E877D1" w:rsidRPr="00E877D1" w:rsidRDefault="00E877D1" w:rsidP="00E877D1">
            <w:r w:rsidRPr="00E877D1">
              <w:rPr>
                <w:rFonts w:ascii="Arial" w:hAnsi="Arial" w:cs="Arial"/>
                <w:lang w:val="en-GB"/>
              </w:rPr>
              <w:t> </w:t>
            </w:r>
            <w:r w:rsidRPr="00E877D1">
              <w:t> </w:t>
            </w:r>
          </w:p>
          <w:p w14:paraId="3C16941E" w14:textId="77777777" w:rsidR="00E877D1" w:rsidRPr="00E877D1" w:rsidRDefault="00E877D1" w:rsidP="00E877D1">
            <w:r w:rsidRPr="00E877D1">
              <w:rPr>
                <w:rFonts w:ascii="Arial" w:hAnsi="Arial" w:cs="Arial"/>
                <w:lang w:val="en-GB"/>
              </w:rPr>
              <w:t> </w:t>
            </w:r>
            <w:r w:rsidRPr="00E877D1">
              <w:t> </w:t>
            </w:r>
          </w:p>
          <w:p w14:paraId="493D0582" w14:textId="77777777" w:rsidR="00E877D1" w:rsidRPr="00E877D1" w:rsidRDefault="00E877D1" w:rsidP="00E877D1">
            <w:r w:rsidRPr="00E877D1">
              <w:rPr>
                <w:lang w:val="en-GB"/>
              </w:rPr>
              <w:t>Middle</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4509386C" w14:textId="77777777" w:rsidR="00E877D1" w:rsidRPr="00E877D1" w:rsidRDefault="00E877D1" w:rsidP="00E877D1">
            <w:r w:rsidRPr="00E877D1">
              <w:rPr>
                <w:rFonts w:ascii="Arial" w:hAnsi="Arial" w:cs="Arial"/>
                <w:lang w:val="en-GB"/>
              </w:rPr>
              <w:t> </w:t>
            </w:r>
            <w:r w:rsidRPr="00E877D1">
              <w:t> </w:t>
            </w:r>
          </w:p>
          <w:p w14:paraId="0DC66C2B" w14:textId="77777777" w:rsidR="00E877D1" w:rsidRPr="00E877D1" w:rsidRDefault="00E877D1" w:rsidP="00E877D1">
            <w:r w:rsidRPr="00E877D1">
              <w:rPr>
                <w:rFonts w:ascii="Arial" w:hAnsi="Arial" w:cs="Arial"/>
                <w:lang w:val="en-GB"/>
              </w:rPr>
              <w:t> </w:t>
            </w:r>
            <w:r w:rsidRPr="00E877D1">
              <w:t> </w:t>
            </w:r>
          </w:p>
          <w:p w14:paraId="10305470" w14:textId="77777777" w:rsidR="00E877D1" w:rsidRPr="00E877D1" w:rsidRDefault="00E877D1" w:rsidP="00E877D1">
            <w:r w:rsidRPr="00E877D1">
              <w:rPr>
                <w:lang w:val="en-GB"/>
              </w:rPr>
              <w:t>35</w:t>
            </w:r>
            <w:r w:rsidRPr="00E877D1">
              <w:rPr>
                <w:rFonts w:ascii="Arial" w:hAnsi="Arial" w:cs="Arial"/>
                <w:lang w:val="en-GB"/>
              </w:rPr>
              <w:t> </w:t>
            </w:r>
            <w:r w:rsidRPr="00E877D1">
              <w:t> </w:t>
            </w:r>
          </w:p>
          <w:p w14:paraId="2924039D" w14:textId="77777777" w:rsidR="00E877D1" w:rsidRPr="00E877D1" w:rsidRDefault="00E877D1" w:rsidP="00E877D1">
            <w:r w:rsidRPr="00E877D1">
              <w:rPr>
                <w:rFonts w:ascii="Arial" w:hAnsi="Arial" w:cs="Arial"/>
                <w:lang w:val="en-GB"/>
              </w:rPr>
              <w:t> </w:t>
            </w:r>
            <w:r w:rsidRPr="00E877D1">
              <w:t> </w:t>
            </w:r>
          </w:p>
          <w:p w14:paraId="65AB56FB"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934B6D1" w14:textId="77777777" w:rsidR="00E877D1" w:rsidRPr="00E877D1" w:rsidRDefault="00E877D1" w:rsidP="00E877D1"/>
        </w:tc>
      </w:tr>
      <w:tr w:rsidR="00E877D1" w:rsidRPr="00E877D1" w14:paraId="551A6051" w14:textId="77777777">
        <w:trPr>
          <w:trHeight w:val="285"/>
        </w:trPr>
        <w:tc>
          <w:tcPr>
            <w:tcW w:w="1380" w:type="dxa"/>
            <w:tcBorders>
              <w:top w:val="nil"/>
              <w:left w:val="single" w:sz="6" w:space="0" w:color="auto"/>
              <w:bottom w:val="single" w:sz="6" w:space="0" w:color="auto"/>
              <w:right w:val="single" w:sz="6" w:space="0" w:color="auto"/>
            </w:tcBorders>
            <w:hideMark/>
          </w:tcPr>
          <w:p w14:paraId="6DF00A1C" w14:textId="77777777" w:rsidR="00E877D1" w:rsidRPr="00E877D1" w:rsidRDefault="00E877D1" w:rsidP="00E877D1">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C0B967" w14:textId="77777777" w:rsidR="00E877D1" w:rsidRPr="00E877D1" w:rsidRDefault="00E877D1" w:rsidP="00E877D1"/>
        </w:tc>
        <w:tc>
          <w:tcPr>
            <w:tcW w:w="825" w:type="dxa"/>
            <w:tcBorders>
              <w:top w:val="single" w:sz="6" w:space="0" w:color="auto"/>
              <w:left w:val="single" w:sz="6" w:space="0" w:color="auto"/>
              <w:bottom w:val="single" w:sz="6" w:space="0" w:color="auto"/>
              <w:right w:val="single" w:sz="6" w:space="0" w:color="auto"/>
            </w:tcBorders>
            <w:hideMark/>
          </w:tcPr>
          <w:p w14:paraId="7895672D" w14:textId="77777777" w:rsidR="00E877D1" w:rsidRPr="00E877D1" w:rsidRDefault="00E877D1" w:rsidP="00E877D1">
            <w:r w:rsidRPr="00E877D1">
              <w:rPr>
                <w:rFonts w:ascii="Arial" w:hAnsi="Arial" w:cs="Arial"/>
                <w:lang w:val="en-GB"/>
              </w:rPr>
              <w:t> </w:t>
            </w:r>
            <w:r w:rsidRPr="00E877D1">
              <w:t> </w:t>
            </w:r>
          </w:p>
          <w:p w14:paraId="16A4237C" w14:textId="77777777" w:rsidR="00E877D1" w:rsidRPr="00E877D1" w:rsidRDefault="00E877D1" w:rsidP="00E877D1">
            <w:r w:rsidRPr="00E877D1">
              <w:rPr>
                <w:rFonts w:ascii="Arial" w:hAnsi="Arial" w:cs="Arial"/>
                <w:lang w:val="en-GB"/>
              </w:rPr>
              <w:t> </w:t>
            </w:r>
            <w:r w:rsidRPr="00E877D1">
              <w:t> </w:t>
            </w:r>
          </w:p>
          <w:p w14:paraId="31F20285" w14:textId="77777777" w:rsidR="00E877D1" w:rsidRPr="00E877D1" w:rsidRDefault="00E877D1" w:rsidP="00E877D1">
            <w:r w:rsidRPr="00E877D1">
              <w:rPr>
                <w:lang w:val="en-GB"/>
              </w:rPr>
              <w:t>Lower</w:t>
            </w:r>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2C57842E" w14:textId="77777777" w:rsidR="00E877D1" w:rsidRPr="00E877D1" w:rsidRDefault="00E877D1" w:rsidP="00E877D1">
            <w:r w:rsidRPr="00E877D1">
              <w:rPr>
                <w:rFonts w:ascii="Arial" w:hAnsi="Arial" w:cs="Arial"/>
                <w:lang w:val="en-GB"/>
              </w:rPr>
              <w:t> </w:t>
            </w:r>
            <w:r w:rsidRPr="00E877D1">
              <w:t> </w:t>
            </w:r>
          </w:p>
          <w:p w14:paraId="3476A6B6" w14:textId="77777777" w:rsidR="00E877D1" w:rsidRPr="00E877D1" w:rsidRDefault="00E877D1" w:rsidP="00E877D1">
            <w:r w:rsidRPr="00E877D1">
              <w:rPr>
                <w:rFonts w:ascii="Arial" w:hAnsi="Arial" w:cs="Arial"/>
                <w:lang w:val="en-GB"/>
              </w:rPr>
              <w:t> </w:t>
            </w:r>
            <w:r w:rsidRPr="00E877D1">
              <w:t> </w:t>
            </w:r>
          </w:p>
          <w:p w14:paraId="46E67154" w14:textId="77777777" w:rsidR="00E877D1" w:rsidRPr="00E877D1" w:rsidRDefault="00E877D1" w:rsidP="00E877D1">
            <w:r w:rsidRPr="00E877D1">
              <w:rPr>
                <w:lang w:val="en-GB"/>
              </w:rPr>
              <w:t>32</w:t>
            </w:r>
            <w:r w:rsidRPr="00E877D1">
              <w:rPr>
                <w:rFonts w:ascii="Arial" w:hAnsi="Arial" w:cs="Arial"/>
                <w:lang w:val="en-GB"/>
              </w:rPr>
              <w:t> </w:t>
            </w:r>
            <w:r w:rsidRPr="00E877D1">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1967BDC" w14:textId="77777777" w:rsidR="00E877D1" w:rsidRPr="00E877D1" w:rsidRDefault="00E877D1" w:rsidP="00E877D1"/>
        </w:tc>
      </w:tr>
      <w:tr w:rsidR="00E877D1" w:rsidRPr="00E877D1" w14:paraId="575F2209" w14:textId="77777777">
        <w:trPr>
          <w:trHeight w:val="285"/>
        </w:trPr>
        <w:tc>
          <w:tcPr>
            <w:tcW w:w="1380" w:type="dxa"/>
            <w:tcBorders>
              <w:top w:val="single" w:sz="6" w:space="0" w:color="auto"/>
              <w:left w:val="single" w:sz="6" w:space="0" w:color="auto"/>
              <w:bottom w:val="single" w:sz="6" w:space="0" w:color="auto"/>
              <w:right w:val="single" w:sz="6" w:space="0" w:color="auto"/>
            </w:tcBorders>
            <w:hideMark/>
          </w:tcPr>
          <w:p w14:paraId="6FEDE282" w14:textId="77777777" w:rsidR="00E877D1" w:rsidRPr="00E877D1" w:rsidRDefault="00E877D1" w:rsidP="00E877D1">
            <w:r w:rsidRPr="00E877D1">
              <w:rPr>
                <w:lang w:val="en-GB"/>
              </w:rPr>
              <w:t>Token submission</w:t>
            </w:r>
            <w:r w:rsidRPr="00E877D1">
              <w:rPr>
                <w:rFonts w:ascii="Arial" w:hAnsi="Arial" w:cs="Arial"/>
                <w:lang w:val="en-GB"/>
              </w:rPr>
              <w:t> </w:t>
            </w:r>
            <w:r w:rsidRPr="00E877D1">
              <w:t> </w:t>
            </w:r>
          </w:p>
        </w:tc>
        <w:tc>
          <w:tcPr>
            <w:tcW w:w="4650" w:type="dxa"/>
            <w:tcBorders>
              <w:top w:val="single" w:sz="6" w:space="0" w:color="auto"/>
              <w:left w:val="single" w:sz="6" w:space="0" w:color="auto"/>
              <w:bottom w:val="single" w:sz="6" w:space="0" w:color="auto"/>
              <w:right w:val="single" w:sz="6" w:space="0" w:color="auto"/>
            </w:tcBorders>
            <w:hideMark/>
          </w:tcPr>
          <w:p w14:paraId="14178253" w14:textId="77777777" w:rsidR="00E877D1" w:rsidRPr="00E877D1" w:rsidRDefault="00E877D1" w:rsidP="00E877D1">
            <w:r w:rsidRPr="00E877D1">
              <w:rPr>
                <w:lang w:val="en-GB"/>
              </w:rPr>
              <w:t>Unsatisfactory work displaying very limited and superficial knowledge and understanding of the subject material. Work that is typically largely incomplete and/or contains predominantly</w:t>
            </w:r>
            <w:r w:rsidRPr="00E877D1">
              <w:rPr>
                <w:rFonts w:ascii="Arial" w:hAnsi="Arial" w:cs="Arial"/>
                <w:lang w:val="en-GB"/>
              </w:rPr>
              <w:t>  </w:t>
            </w:r>
            <w:r w:rsidRPr="00E877D1">
              <w:t> </w:t>
            </w:r>
          </w:p>
          <w:p w14:paraId="64EF6F9C" w14:textId="77777777" w:rsidR="00E877D1" w:rsidRPr="00E877D1" w:rsidRDefault="00E877D1" w:rsidP="00E877D1">
            <w:r w:rsidRPr="00E877D1">
              <w:rPr>
                <w:lang w:val="en-GB"/>
              </w:rPr>
              <w:t>irrelevant and/or incorrect work.</w:t>
            </w:r>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50999C1F" w14:textId="77777777" w:rsidR="00E877D1" w:rsidRPr="00E877D1" w:rsidRDefault="00E877D1" w:rsidP="00E877D1">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3007330B" w14:textId="77777777" w:rsidR="00E877D1" w:rsidRPr="00E877D1" w:rsidRDefault="00E877D1" w:rsidP="00E877D1">
            <w:r w:rsidRPr="00E877D1">
              <w:rPr>
                <w:rFonts w:ascii="Arial" w:hAnsi="Arial" w:cs="Arial"/>
                <w:lang w:val="en-GB"/>
              </w:rPr>
              <w:t> </w:t>
            </w:r>
            <w:r w:rsidRPr="00E877D1">
              <w:t> </w:t>
            </w:r>
          </w:p>
          <w:p w14:paraId="1F3E0869" w14:textId="77777777" w:rsidR="00E877D1" w:rsidRPr="00E877D1" w:rsidRDefault="00E877D1" w:rsidP="00E877D1">
            <w:r w:rsidRPr="00E877D1">
              <w:rPr>
                <w:rFonts w:ascii="Arial" w:hAnsi="Arial" w:cs="Arial"/>
                <w:lang w:val="en-GB"/>
              </w:rPr>
              <w:t> </w:t>
            </w:r>
            <w:r w:rsidRPr="00E877D1">
              <w:t> </w:t>
            </w:r>
          </w:p>
          <w:p w14:paraId="29D56EB3" w14:textId="77777777" w:rsidR="00E877D1" w:rsidRPr="00E877D1" w:rsidRDefault="00E877D1" w:rsidP="00E877D1">
            <w:r w:rsidRPr="00E877D1">
              <w:rPr>
                <w:lang w:val="en-GB"/>
              </w:rPr>
              <w:t>20,10,5</w:t>
            </w:r>
            <w:r w:rsidRPr="00E877D1">
              <w:rPr>
                <w:rFonts w:ascii="Arial" w:hAnsi="Arial" w:cs="Arial"/>
                <w:lang w:val="en-GB"/>
              </w:rPr>
              <w:t> </w:t>
            </w:r>
            <w:r w:rsidRPr="00E877D1">
              <w:t> </w:t>
            </w:r>
          </w:p>
        </w:tc>
        <w:tc>
          <w:tcPr>
            <w:tcW w:w="1335" w:type="dxa"/>
            <w:tcBorders>
              <w:top w:val="single" w:sz="6" w:space="0" w:color="auto"/>
              <w:left w:val="single" w:sz="6" w:space="0" w:color="auto"/>
              <w:bottom w:val="single" w:sz="6" w:space="0" w:color="auto"/>
              <w:right w:val="single" w:sz="6" w:space="0" w:color="auto"/>
            </w:tcBorders>
            <w:hideMark/>
          </w:tcPr>
          <w:p w14:paraId="7C049899" w14:textId="77777777" w:rsidR="00E877D1" w:rsidRPr="00E877D1" w:rsidRDefault="00E877D1" w:rsidP="00E877D1">
            <w:r w:rsidRPr="00E877D1">
              <w:rPr>
                <w:rFonts w:ascii="Arial" w:hAnsi="Arial" w:cs="Arial"/>
                <w:lang w:val="en-GB"/>
              </w:rPr>
              <w:t> </w:t>
            </w:r>
            <w:r w:rsidRPr="00E877D1">
              <w:t> </w:t>
            </w:r>
          </w:p>
        </w:tc>
      </w:tr>
      <w:tr w:rsidR="00E877D1" w:rsidRPr="00E877D1" w14:paraId="3A775222" w14:textId="77777777">
        <w:trPr>
          <w:trHeight w:val="285"/>
        </w:trPr>
        <w:tc>
          <w:tcPr>
            <w:tcW w:w="6045" w:type="dxa"/>
            <w:gridSpan w:val="2"/>
            <w:tcBorders>
              <w:top w:val="single" w:sz="6" w:space="0" w:color="auto"/>
              <w:left w:val="single" w:sz="6" w:space="0" w:color="auto"/>
              <w:bottom w:val="single" w:sz="6" w:space="0" w:color="auto"/>
              <w:right w:val="single" w:sz="6" w:space="0" w:color="auto"/>
            </w:tcBorders>
            <w:hideMark/>
          </w:tcPr>
          <w:p w14:paraId="77A9A83B" w14:textId="77777777" w:rsidR="00E877D1" w:rsidRPr="00E877D1" w:rsidRDefault="00E877D1" w:rsidP="00E877D1">
            <w:r w:rsidRPr="00E877D1">
              <w:rPr>
                <w:lang w:val="en-GB"/>
              </w:rPr>
              <w:t>No Submission</w:t>
            </w:r>
            <w:r w:rsidRPr="00E877D1">
              <w:rPr>
                <w:rFonts w:ascii="Arial" w:hAnsi="Arial" w:cs="Arial"/>
                <w:lang w:val="en-GB"/>
              </w:rPr>
              <w:t> </w:t>
            </w:r>
            <w:r w:rsidRPr="00E877D1">
              <w:t> </w:t>
            </w:r>
          </w:p>
        </w:tc>
        <w:tc>
          <w:tcPr>
            <w:tcW w:w="825" w:type="dxa"/>
            <w:tcBorders>
              <w:top w:val="single" w:sz="6" w:space="0" w:color="auto"/>
              <w:left w:val="single" w:sz="6" w:space="0" w:color="auto"/>
              <w:bottom w:val="single" w:sz="6" w:space="0" w:color="auto"/>
              <w:right w:val="single" w:sz="6" w:space="0" w:color="auto"/>
            </w:tcBorders>
            <w:hideMark/>
          </w:tcPr>
          <w:p w14:paraId="42A7CE07" w14:textId="77777777" w:rsidR="00E877D1" w:rsidRPr="00E877D1" w:rsidRDefault="00E877D1" w:rsidP="00E877D1">
            <w:r w:rsidRPr="00E877D1">
              <w:rPr>
                <w:rFonts w:ascii="Arial" w:hAnsi="Arial" w:cs="Arial"/>
                <w:lang w:val="en-GB"/>
              </w:rPr>
              <w:t> </w:t>
            </w:r>
            <w:r w:rsidRPr="00E877D1">
              <w:t> </w:t>
            </w:r>
          </w:p>
        </w:tc>
        <w:tc>
          <w:tcPr>
            <w:tcW w:w="765" w:type="dxa"/>
            <w:tcBorders>
              <w:top w:val="single" w:sz="6" w:space="0" w:color="auto"/>
              <w:left w:val="single" w:sz="6" w:space="0" w:color="auto"/>
              <w:bottom w:val="single" w:sz="6" w:space="0" w:color="auto"/>
              <w:right w:val="single" w:sz="6" w:space="0" w:color="auto"/>
            </w:tcBorders>
            <w:hideMark/>
          </w:tcPr>
          <w:p w14:paraId="3A97C047" w14:textId="77777777" w:rsidR="00E877D1" w:rsidRPr="00E877D1" w:rsidRDefault="00E877D1" w:rsidP="00E877D1">
            <w:r w:rsidRPr="00E877D1">
              <w:rPr>
                <w:lang w:val="en-GB"/>
              </w:rPr>
              <w:t>0</w:t>
            </w:r>
            <w:r w:rsidRPr="00E877D1">
              <w:rPr>
                <w:rFonts w:ascii="Arial" w:hAnsi="Arial" w:cs="Arial"/>
                <w:lang w:val="en-GB"/>
              </w:rPr>
              <w:t> </w:t>
            </w:r>
            <w:r w:rsidRPr="00E877D1">
              <w:t> </w:t>
            </w:r>
          </w:p>
        </w:tc>
        <w:tc>
          <w:tcPr>
            <w:tcW w:w="1335" w:type="dxa"/>
            <w:tcBorders>
              <w:top w:val="single" w:sz="6" w:space="0" w:color="auto"/>
              <w:left w:val="single" w:sz="6" w:space="0" w:color="auto"/>
              <w:bottom w:val="single" w:sz="6" w:space="0" w:color="auto"/>
              <w:right w:val="single" w:sz="6" w:space="0" w:color="auto"/>
            </w:tcBorders>
            <w:hideMark/>
          </w:tcPr>
          <w:p w14:paraId="6AB8468C" w14:textId="77777777" w:rsidR="00E877D1" w:rsidRPr="00E877D1" w:rsidRDefault="00E877D1" w:rsidP="00E877D1">
            <w:r w:rsidRPr="00E877D1">
              <w:rPr>
                <w:rFonts w:ascii="Arial" w:hAnsi="Arial" w:cs="Arial"/>
                <w:lang w:val="en-GB"/>
              </w:rPr>
              <w:t> </w:t>
            </w:r>
            <w:r w:rsidRPr="00E877D1">
              <w:t> </w:t>
            </w:r>
          </w:p>
        </w:tc>
      </w:tr>
    </w:tbl>
    <w:p w14:paraId="0E96C410" w14:textId="77777777" w:rsidR="00E877D1" w:rsidRPr="00E877D1" w:rsidRDefault="00E877D1" w:rsidP="00E877D1">
      <w:r w:rsidRPr="00E877D1">
        <w:rPr>
          <w:rFonts w:ascii="Arial" w:hAnsi="Arial" w:cs="Arial"/>
          <w:lang w:val="en-GB"/>
        </w:rPr>
        <w:t> </w:t>
      </w:r>
      <w:r w:rsidRPr="00E877D1">
        <w:t> </w:t>
      </w:r>
    </w:p>
    <w:p w14:paraId="48EC47E5" w14:textId="77777777" w:rsidR="00E877D1" w:rsidRPr="00E877D1" w:rsidRDefault="00E877D1" w:rsidP="00E877D1">
      <w:r w:rsidRPr="00E877D1">
        <w:rPr>
          <w:rFonts w:ascii="Arial" w:hAnsi="Arial" w:cs="Arial"/>
          <w:lang w:val="en-GB"/>
        </w:rPr>
        <w:t> </w:t>
      </w:r>
      <w:r w:rsidRPr="00E877D1">
        <w:t> </w:t>
      </w:r>
    </w:p>
    <w:p w14:paraId="2B8EEADE" w14:textId="77777777" w:rsidR="00E877D1" w:rsidRPr="00E877D1" w:rsidRDefault="00E877D1" w:rsidP="00E877D1">
      <w:r w:rsidRPr="00E877D1">
        <w:t> </w:t>
      </w:r>
    </w:p>
    <w:p w14:paraId="24D515DA" w14:textId="77777777" w:rsidR="00E877D1" w:rsidRPr="00E877D1" w:rsidRDefault="00E877D1" w:rsidP="00E877D1">
      <w:r w:rsidRPr="00E877D1">
        <w:rPr>
          <w:b/>
          <w:bCs/>
          <w:lang w:val="en-GB"/>
        </w:rPr>
        <w:t>Feedback to Students: </w:t>
      </w:r>
      <w:r w:rsidRPr="00E877D1">
        <w:t> </w:t>
      </w:r>
    </w:p>
    <w:p w14:paraId="1DB3FF73" w14:textId="77777777" w:rsidR="00E877D1" w:rsidRPr="00E877D1" w:rsidRDefault="00E877D1" w:rsidP="00E877D1">
      <w:r w:rsidRPr="00E877D1">
        <w:rPr>
          <w:i/>
          <w:iCs/>
          <w:lang w:val="en-GB"/>
        </w:rPr>
        <w:t>As this evaluative Report will be used in your final Oral Cross Court Presentation -</w:t>
      </w:r>
      <w:r w:rsidRPr="00E877D1">
        <w:rPr>
          <w:rFonts w:ascii="Arial" w:hAnsi="Arial" w:cs="Arial"/>
          <w:i/>
          <w:iCs/>
          <w:lang w:val="en-GB"/>
        </w:rPr>
        <w:t> </w:t>
      </w:r>
      <w:r w:rsidRPr="00E877D1">
        <w:rPr>
          <w:i/>
          <w:iCs/>
          <w:lang w:val="en-GB"/>
        </w:rPr>
        <w:t>Marks for this assessment cannot be released until</w:t>
      </w:r>
      <w:r w:rsidRPr="00E877D1">
        <w:rPr>
          <w:rFonts w:ascii="Arial" w:hAnsi="Arial" w:cs="Arial"/>
          <w:i/>
          <w:iCs/>
          <w:lang w:val="en-GB"/>
        </w:rPr>
        <w:t> </w:t>
      </w:r>
      <w:r w:rsidRPr="00E877D1">
        <w:rPr>
          <w:i/>
          <w:iCs/>
          <w:lang w:val="en-GB"/>
        </w:rPr>
        <w:t>both assessments are complete.</w:t>
      </w:r>
      <w:r w:rsidRPr="00E877D1">
        <w:rPr>
          <w:rFonts w:ascii="Arial" w:hAnsi="Arial" w:cs="Arial"/>
          <w:i/>
          <w:iCs/>
          <w:lang w:val="en-GB"/>
        </w:rPr>
        <w:t> </w:t>
      </w:r>
      <w:r w:rsidRPr="00E877D1">
        <w:rPr>
          <w:i/>
          <w:iCs/>
          <w:lang w:val="en-GB"/>
        </w:rPr>
        <w:t>Marks will be released on Turnitin, on your original submission. Reports will be marked and agreed by two staff members. Feedback will be available from</w:t>
      </w:r>
      <w:r w:rsidRPr="00E877D1">
        <w:rPr>
          <w:rFonts w:ascii="Arial" w:hAnsi="Arial" w:cs="Arial"/>
          <w:i/>
          <w:iCs/>
          <w:lang w:val="en-GB"/>
        </w:rPr>
        <w:t> </w:t>
      </w:r>
      <w:r w:rsidRPr="00E877D1">
        <w:rPr>
          <w:i/>
          <w:iCs/>
          <w:lang w:val="en-GB"/>
        </w:rPr>
        <w:t>Clare Smith</w:t>
      </w:r>
      <w:r w:rsidRPr="00E877D1">
        <w:rPr>
          <w:rFonts w:ascii="Arial" w:hAnsi="Arial" w:cs="Arial"/>
          <w:i/>
          <w:iCs/>
          <w:lang w:val="en-GB"/>
        </w:rPr>
        <w:t> </w:t>
      </w:r>
      <w:r w:rsidRPr="00E877D1">
        <w:rPr>
          <w:i/>
          <w:iCs/>
          <w:lang w:val="en-GB"/>
        </w:rPr>
        <w:t>upon request, either by email or in person.</w:t>
      </w:r>
      <w:r w:rsidRPr="00E877D1">
        <w:t> </w:t>
      </w:r>
    </w:p>
    <w:p w14:paraId="1D5B9B8C" w14:textId="77777777" w:rsidR="00E877D1" w:rsidRPr="00E877D1" w:rsidRDefault="00E877D1" w:rsidP="00E877D1">
      <w:r w:rsidRPr="00E877D1">
        <w:rPr>
          <w:b/>
          <w:bCs/>
          <w:lang w:val="en-GB"/>
        </w:rPr>
        <w:t>Inclusive Practice: </w:t>
      </w:r>
      <w:r w:rsidRPr="00E877D1">
        <w:t> </w:t>
      </w:r>
    </w:p>
    <w:p w14:paraId="5E6B093F" w14:textId="77777777" w:rsidR="00E877D1" w:rsidRPr="00E877D1" w:rsidRDefault="00E877D1" w:rsidP="00E877D1">
      <w:r w:rsidRPr="00E877D1">
        <w:rPr>
          <w:lang w:val="en-GB"/>
        </w:rPr>
        <w:t>The purpose of this assessment is designed to provide you with experience and training that is recognised by the Chartered Society of Forensic Science (CSFS) the educational professional body for forensic science institutions. The CSFS expects graduates to be able to</w:t>
      </w:r>
      <w:r w:rsidRPr="00E877D1">
        <w:rPr>
          <w:rFonts w:ascii="Arial" w:hAnsi="Arial" w:cs="Arial"/>
          <w:lang w:val="en-GB"/>
        </w:rPr>
        <w:t> </w:t>
      </w:r>
      <w:r w:rsidRPr="00E877D1">
        <w:rPr>
          <w:lang w:val="en-GB"/>
        </w:rPr>
        <w:t>demonstrate</w:t>
      </w:r>
      <w:r w:rsidRPr="00E877D1">
        <w:rPr>
          <w:rFonts w:ascii="Arial" w:hAnsi="Arial" w:cs="Arial"/>
          <w:lang w:val="en-GB"/>
        </w:rPr>
        <w:t> </w:t>
      </w:r>
      <w:r w:rsidRPr="00E877D1">
        <w:rPr>
          <w:lang w:val="en-GB"/>
        </w:rPr>
        <w:t>effectively working as part of an investigative team.</w:t>
      </w:r>
      <w:r w:rsidRPr="00E877D1">
        <w:rPr>
          <w:rFonts w:ascii="Arial" w:hAnsi="Arial" w:cs="Arial"/>
          <w:lang w:val="en-GB"/>
        </w:rPr>
        <w:t>  </w:t>
      </w:r>
      <w:r w:rsidRPr="00E877D1">
        <w:rPr>
          <w:lang w:val="en-GB"/>
        </w:rPr>
        <w:t>To ensure inclusive practice the following have been considered in the design of this assessment:</w:t>
      </w:r>
      <w:r w:rsidRPr="00E877D1">
        <w:rPr>
          <w:rFonts w:ascii="Arial" w:hAnsi="Arial" w:cs="Arial"/>
          <w:lang w:val="en-GB"/>
        </w:rPr>
        <w:t>  </w:t>
      </w:r>
      <w:r w:rsidRPr="00E877D1">
        <w:t> </w:t>
      </w:r>
    </w:p>
    <w:p w14:paraId="4B4EA95A" w14:textId="77777777" w:rsidR="00E877D1" w:rsidRPr="00E877D1" w:rsidRDefault="00E877D1" w:rsidP="00E877D1">
      <w:r w:rsidRPr="00E877D1">
        <w:t> </w:t>
      </w:r>
    </w:p>
    <w:p w14:paraId="23C3B804" w14:textId="77777777" w:rsidR="00E877D1" w:rsidRPr="00E877D1" w:rsidRDefault="00E877D1" w:rsidP="00E877D1">
      <w:pPr>
        <w:numPr>
          <w:ilvl w:val="0"/>
          <w:numId w:val="31"/>
        </w:numPr>
      </w:pPr>
      <w:r w:rsidRPr="00E877D1">
        <w:rPr>
          <w:b/>
          <w:bCs/>
          <w:lang w:val="en-GB"/>
        </w:rPr>
        <w:t>Flexibility</w:t>
      </w:r>
      <w:r w:rsidRPr="00E877D1">
        <w:rPr>
          <w:rFonts w:ascii="Arial" w:hAnsi="Arial" w:cs="Arial"/>
          <w:lang w:val="en-GB"/>
        </w:rPr>
        <w:t> </w:t>
      </w:r>
      <w:r w:rsidRPr="00E877D1">
        <w:rPr>
          <w:rFonts w:ascii="Aptos" w:hAnsi="Aptos" w:cs="Aptos"/>
          <w:lang w:val="en-GB"/>
        </w:rPr>
        <w:t>–</w:t>
      </w:r>
      <w:r w:rsidRPr="00E877D1">
        <w:rPr>
          <w:lang w:val="en-GB"/>
        </w:rPr>
        <w:t xml:space="preserve"> Individual choice of the role you will fulfil during your own group working practical activities, to support each other.</w:t>
      </w:r>
      <w:r w:rsidRPr="00E877D1">
        <w:rPr>
          <w:rFonts w:ascii="Arial" w:hAnsi="Arial" w:cs="Arial"/>
          <w:lang w:val="en-GB"/>
        </w:rPr>
        <w:t> </w:t>
      </w:r>
      <w:r w:rsidRPr="00E877D1">
        <w:rPr>
          <w:lang w:val="en-GB"/>
        </w:rPr>
        <w:t xml:space="preserve"> Collaboration within your group to decide which testing process would be more suitable </w:t>
      </w:r>
      <w:r w:rsidRPr="00E877D1">
        <w:rPr>
          <w:lang w:val="en-GB"/>
        </w:rPr>
        <w:lastRenderedPageBreak/>
        <w:t>to</w:t>
      </w:r>
      <w:r w:rsidRPr="00E877D1">
        <w:rPr>
          <w:rFonts w:ascii="Arial" w:hAnsi="Arial" w:cs="Arial"/>
          <w:lang w:val="en-GB"/>
        </w:rPr>
        <w:t> </w:t>
      </w:r>
      <w:r w:rsidRPr="00E877D1">
        <w:rPr>
          <w:lang w:val="en-GB"/>
        </w:rPr>
        <w:t>identify</w:t>
      </w:r>
      <w:r w:rsidRPr="00E877D1">
        <w:rPr>
          <w:rFonts w:ascii="Arial" w:hAnsi="Arial" w:cs="Arial"/>
          <w:lang w:val="en-GB"/>
        </w:rPr>
        <w:t> </w:t>
      </w:r>
      <w:r w:rsidRPr="00E877D1">
        <w:rPr>
          <w:lang w:val="en-GB"/>
        </w:rPr>
        <w:t>or</w:t>
      </w:r>
      <w:r w:rsidRPr="00E877D1">
        <w:rPr>
          <w:rFonts w:ascii="Arial" w:hAnsi="Arial" w:cs="Arial"/>
          <w:lang w:val="en-GB"/>
        </w:rPr>
        <w:t> </w:t>
      </w:r>
      <w:r w:rsidRPr="00E877D1">
        <w:rPr>
          <w:lang w:val="en-GB"/>
        </w:rPr>
        <w:t>eliminate</w:t>
      </w:r>
      <w:r w:rsidRPr="00E877D1">
        <w:rPr>
          <w:rFonts w:ascii="Arial" w:hAnsi="Arial" w:cs="Arial"/>
          <w:lang w:val="en-GB"/>
        </w:rPr>
        <w:t> </w:t>
      </w:r>
      <w:r w:rsidRPr="00E877D1">
        <w:rPr>
          <w:lang w:val="en-GB"/>
        </w:rPr>
        <w:t>individuals. Allowing for open discussion and support throughout.</w:t>
      </w:r>
      <w:r w:rsidRPr="00E877D1">
        <w:rPr>
          <w:rFonts w:ascii="Arial" w:hAnsi="Arial" w:cs="Arial"/>
          <w:lang w:val="en-GB"/>
        </w:rPr>
        <w:t>  </w:t>
      </w:r>
      <w:r w:rsidRPr="00E877D1">
        <w:t> </w:t>
      </w:r>
    </w:p>
    <w:p w14:paraId="26772E86" w14:textId="77777777" w:rsidR="00E877D1" w:rsidRPr="00E877D1" w:rsidRDefault="00E877D1" w:rsidP="00E877D1">
      <w:pPr>
        <w:numPr>
          <w:ilvl w:val="0"/>
          <w:numId w:val="32"/>
        </w:numPr>
      </w:pPr>
      <w:r w:rsidRPr="00E877D1">
        <w:rPr>
          <w:b/>
          <w:bCs/>
          <w:lang w:val="en-GB"/>
        </w:rPr>
        <w:t>Facilitating Group Work</w:t>
      </w:r>
      <w:r w:rsidRPr="00E877D1">
        <w:rPr>
          <w:rFonts w:ascii="Arial" w:hAnsi="Arial" w:cs="Arial"/>
          <w:b/>
          <w:bCs/>
          <w:lang w:val="en-GB"/>
        </w:rPr>
        <w:t> </w:t>
      </w:r>
      <w:r w:rsidRPr="00E877D1">
        <w:rPr>
          <w:lang w:val="en-GB"/>
        </w:rPr>
        <w:t>– Linked practical activities allowing for interactive teaching and support, collaboration with group working whilst managing tasks and communicating with others.</w:t>
      </w:r>
      <w:r w:rsidRPr="00E877D1">
        <w:rPr>
          <w:rFonts w:ascii="Arial" w:hAnsi="Arial" w:cs="Arial"/>
          <w:lang w:val="en-GB"/>
        </w:rPr>
        <w:t>   </w:t>
      </w:r>
      <w:r w:rsidRPr="00E877D1">
        <w:t> </w:t>
      </w:r>
    </w:p>
    <w:p w14:paraId="45407F94" w14:textId="77777777" w:rsidR="00E877D1" w:rsidRPr="00E877D1" w:rsidRDefault="00E877D1" w:rsidP="00E877D1">
      <w:pPr>
        <w:numPr>
          <w:ilvl w:val="0"/>
          <w:numId w:val="33"/>
        </w:numPr>
      </w:pPr>
      <w:r w:rsidRPr="00E877D1">
        <w:rPr>
          <w:b/>
          <w:bCs/>
          <w:lang w:val="en-GB"/>
        </w:rPr>
        <w:t>Individuality/Leadership</w:t>
      </w:r>
      <w:r w:rsidRPr="00E877D1">
        <w:rPr>
          <w:rFonts w:ascii="Arial" w:hAnsi="Arial" w:cs="Arial"/>
          <w:b/>
          <w:bCs/>
          <w:lang w:val="en-GB"/>
        </w:rPr>
        <w:t> </w:t>
      </w:r>
      <w:r w:rsidRPr="00E877D1">
        <w:rPr>
          <w:lang w:val="en-GB"/>
        </w:rPr>
        <w:t>– Allows for individual leadership within</w:t>
      </w:r>
      <w:r w:rsidRPr="00E877D1">
        <w:rPr>
          <w:rFonts w:ascii="Arial" w:hAnsi="Arial" w:cs="Arial"/>
          <w:lang w:val="en-GB"/>
        </w:rPr>
        <w:t> </w:t>
      </w:r>
      <w:r w:rsidRPr="00E877D1">
        <w:rPr>
          <w:lang w:val="en-GB"/>
        </w:rPr>
        <w:t>allocated</w:t>
      </w:r>
      <w:r w:rsidRPr="00E877D1">
        <w:rPr>
          <w:rFonts w:ascii="Arial" w:hAnsi="Arial" w:cs="Arial"/>
          <w:lang w:val="en-GB"/>
        </w:rPr>
        <w:t> </w:t>
      </w:r>
      <w:r w:rsidRPr="00E877D1">
        <w:rPr>
          <w:lang w:val="en-GB"/>
        </w:rPr>
        <w:t>roles, improving confidence and group working skills. Completion of statement should be individual work, using data collected throughout the sessions.</w:t>
      </w:r>
      <w:r w:rsidRPr="00E877D1">
        <w:rPr>
          <w:rFonts w:ascii="Arial" w:hAnsi="Arial" w:cs="Arial"/>
          <w:lang w:val="en-GB"/>
        </w:rPr>
        <w:t>  </w:t>
      </w:r>
      <w:r w:rsidRPr="00E877D1">
        <w:t> </w:t>
      </w:r>
    </w:p>
    <w:p w14:paraId="566B33BF" w14:textId="77777777" w:rsidR="00E877D1" w:rsidRPr="00E877D1" w:rsidRDefault="00E877D1" w:rsidP="00E877D1">
      <w:pPr>
        <w:numPr>
          <w:ilvl w:val="0"/>
          <w:numId w:val="34"/>
        </w:numPr>
      </w:pPr>
      <w:r w:rsidRPr="00E877D1">
        <w:rPr>
          <w:b/>
          <w:bCs/>
          <w:lang w:val="en-GB"/>
        </w:rPr>
        <w:t>Adjustments</w:t>
      </w:r>
      <w:r w:rsidRPr="00E877D1">
        <w:rPr>
          <w:lang w:val="en-GB"/>
        </w:rPr>
        <w:t>. Students with specific learning difficulties</w:t>
      </w:r>
      <w:r w:rsidRPr="00E877D1">
        <w:rPr>
          <w:rFonts w:ascii="Arial" w:hAnsi="Arial" w:cs="Arial"/>
          <w:lang w:val="en-GB"/>
        </w:rPr>
        <w:t> </w:t>
      </w:r>
      <w:r w:rsidRPr="00E877D1">
        <w:rPr>
          <w:lang w:val="en-GB"/>
        </w:rPr>
        <w:t>identified</w:t>
      </w:r>
      <w:r w:rsidRPr="00E877D1">
        <w:rPr>
          <w:rFonts w:ascii="Arial" w:hAnsi="Arial" w:cs="Arial"/>
          <w:lang w:val="en-GB"/>
        </w:rPr>
        <w:t> </w:t>
      </w:r>
      <w:r w:rsidRPr="00E877D1">
        <w:rPr>
          <w:lang w:val="en-GB"/>
        </w:rPr>
        <w:t>through Disability Support and Inclusion which affect work are encouraged to discuss these with the module teaching team to</w:t>
      </w:r>
      <w:r w:rsidRPr="00E877D1">
        <w:rPr>
          <w:rFonts w:ascii="Arial" w:hAnsi="Arial" w:cs="Arial"/>
          <w:lang w:val="en-GB"/>
        </w:rPr>
        <w:t> </w:t>
      </w:r>
      <w:r w:rsidRPr="00E877D1">
        <w:rPr>
          <w:lang w:val="en-GB"/>
        </w:rPr>
        <w:t>identify</w:t>
      </w:r>
      <w:r w:rsidRPr="00E877D1">
        <w:rPr>
          <w:rFonts w:ascii="Arial" w:hAnsi="Arial" w:cs="Arial"/>
          <w:lang w:val="en-GB"/>
        </w:rPr>
        <w:t> </w:t>
      </w:r>
      <w:r w:rsidRPr="00E877D1">
        <w:rPr>
          <w:lang w:val="en-GB"/>
        </w:rPr>
        <w:t>how the assessment can be completed.</w:t>
      </w:r>
      <w:r w:rsidRPr="00E877D1">
        <w:rPr>
          <w:rFonts w:ascii="Arial" w:hAnsi="Arial" w:cs="Arial"/>
          <w:lang w:val="en-GB"/>
        </w:rPr>
        <w:t>   </w:t>
      </w:r>
      <w:r w:rsidRPr="00E877D1">
        <w:t> </w:t>
      </w:r>
    </w:p>
    <w:p w14:paraId="69ACFE33" w14:textId="77777777" w:rsidR="00E877D1" w:rsidRPr="00E877D1" w:rsidRDefault="00E877D1" w:rsidP="00E877D1">
      <w:pPr>
        <w:numPr>
          <w:ilvl w:val="0"/>
          <w:numId w:val="35"/>
        </w:numPr>
      </w:pPr>
      <w:r w:rsidRPr="00E877D1">
        <w:rPr>
          <w:b/>
          <w:bCs/>
          <w:lang w:val="en-GB"/>
        </w:rPr>
        <w:t>Assistive technologies</w:t>
      </w:r>
      <w:r w:rsidRPr="00E877D1">
        <w:rPr>
          <w:lang w:val="en-GB"/>
        </w:rPr>
        <w:t>. You can make use of assistive technologies in ‘Word’ such as grammar check, formatting tools for text alignment, justification, indents, lists, lines, and paragraph spacing.</w:t>
      </w:r>
      <w:r w:rsidRPr="00E877D1">
        <w:rPr>
          <w:rFonts w:ascii="Arial" w:hAnsi="Arial" w:cs="Arial"/>
          <w:lang w:val="en-GB"/>
        </w:rPr>
        <w:t> </w:t>
      </w:r>
      <w:r w:rsidRPr="00E877D1">
        <w:rPr>
          <w:lang w:val="en-GB"/>
        </w:rPr>
        <w:t xml:space="preserve"> Please do use the Statement template provided to offer structure and guidance.</w:t>
      </w:r>
      <w:r w:rsidRPr="00E877D1">
        <w:rPr>
          <w:rFonts w:ascii="Arial" w:hAnsi="Arial" w:cs="Arial"/>
          <w:lang w:val="en-GB"/>
        </w:rPr>
        <w:t>   </w:t>
      </w:r>
      <w:r w:rsidRPr="00E877D1">
        <w:t> </w:t>
      </w:r>
    </w:p>
    <w:p w14:paraId="2CA0E63C" w14:textId="77777777" w:rsidR="00E877D1" w:rsidRPr="00E877D1" w:rsidRDefault="00E877D1" w:rsidP="00E877D1">
      <w:pPr>
        <w:numPr>
          <w:ilvl w:val="0"/>
          <w:numId w:val="36"/>
        </w:numPr>
      </w:pPr>
      <w:r w:rsidRPr="00E877D1">
        <w:rPr>
          <w:lang w:val="en-GB"/>
        </w:rPr>
        <w:t>Template provided with sections to offer</w:t>
      </w:r>
      <w:r w:rsidRPr="00E877D1">
        <w:rPr>
          <w:rFonts w:ascii="Arial" w:hAnsi="Arial" w:cs="Arial"/>
          <w:lang w:val="en-GB"/>
        </w:rPr>
        <w:t> </w:t>
      </w:r>
      <w:r w:rsidRPr="00E877D1">
        <w:rPr>
          <w:lang w:val="en-GB"/>
        </w:rPr>
        <w:t>support and direction</w:t>
      </w:r>
      <w:r w:rsidRPr="00E877D1">
        <w:rPr>
          <w:rFonts w:ascii="Arial" w:hAnsi="Arial" w:cs="Arial"/>
          <w:lang w:val="en-GB"/>
        </w:rPr>
        <w:t> </w:t>
      </w:r>
      <w:r w:rsidRPr="00E877D1">
        <w:t> </w:t>
      </w:r>
    </w:p>
    <w:p w14:paraId="33AD615E" w14:textId="77777777" w:rsidR="00E877D1" w:rsidRPr="00E877D1" w:rsidRDefault="00E877D1" w:rsidP="00E877D1">
      <w:r w:rsidRPr="00E877D1">
        <w:rPr>
          <w:rFonts w:ascii="Arial" w:hAnsi="Arial" w:cs="Arial"/>
          <w:lang w:val="en-GB"/>
        </w:rPr>
        <w:t> </w:t>
      </w:r>
      <w:r w:rsidRPr="00E877D1">
        <w:t> </w:t>
      </w:r>
    </w:p>
    <w:p w14:paraId="1D7D1743" w14:textId="77777777" w:rsidR="00E877D1" w:rsidRPr="00E877D1" w:rsidRDefault="00E877D1" w:rsidP="00E877D1">
      <w:r w:rsidRPr="00E877D1">
        <w:rPr>
          <w:rFonts w:ascii="Arial" w:hAnsi="Arial" w:cs="Arial"/>
          <w:lang w:val="en-GB"/>
        </w:rPr>
        <w:t> </w:t>
      </w:r>
      <w:r w:rsidRPr="00E877D1">
        <w:t> </w:t>
      </w:r>
    </w:p>
    <w:p w14:paraId="62F21D16" w14:textId="77777777" w:rsidR="00E877D1" w:rsidRPr="00E877D1" w:rsidRDefault="00E877D1" w:rsidP="00E877D1">
      <w:r w:rsidRPr="00E877D1">
        <w:t> </w:t>
      </w:r>
    </w:p>
    <w:p w14:paraId="7D52B439" w14:textId="77777777" w:rsidR="00E877D1" w:rsidRPr="00E877D1" w:rsidRDefault="00E877D1" w:rsidP="00E877D1">
      <w:r w:rsidRPr="00E877D1">
        <w:rPr>
          <w:b/>
          <w:bCs/>
          <w:lang w:val="en-GB"/>
        </w:rPr>
        <w:t>Use of Artificial Intelligence (AI):</w:t>
      </w:r>
      <w:r w:rsidRPr="00E877D1">
        <w:t> </w:t>
      </w:r>
    </w:p>
    <w:p w14:paraId="68D8E9BD" w14:textId="77777777" w:rsidR="00E877D1" w:rsidRPr="00E877D1" w:rsidRDefault="00E877D1" w:rsidP="00E877D1">
      <w:r w:rsidRPr="00E877D1">
        <w:rPr>
          <w:lang w:val="en-GB"/>
        </w:rPr>
        <w:t>All students can use assistive AI tools to check spelling, grammar and punctuation (i.e., use of in-built spell checkers) in all written assessments excluding examinations and class tests, unless advised otherwise. </w:t>
      </w:r>
      <w:r w:rsidRPr="00E877D1">
        <w:t> </w:t>
      </w:r>
    </w:p>
    <w:p w14:paraId="648BDB63" w14:textId="77777777" w:rsidR="00E877D1" w:rsidRPr="00E877D1" w:rsidRDefault="00E877D1" w:rsidP="00E877D1">
      <w:r w:rsidRPr="00E877D1">
        <w:rPr>
          <w:lang w:val="en-GB"/>
        </w:rPr>
        <w:t>For this assessment you can use GenAI-assisted editing and proof reading. You may use GenAI to edit your work (e.g. enhancing phrasing, tone and sentence structure). You are not permitted to use GenAI to generate new content. At the end of your work and before your reference list you must acknowledge your use of GenAI. For example: “I acknowledge the use of Microsoft Copilot (version GPT-4, Microsoft, https://copilot.microsoft.com/) to edit my sentence structure and phrasing”.</w:t>
      </w:r>
      <w:r w:rsidRPr="00E877D1">
        <w:rPr>
          <w:rFonts w:ascii="Arial" w:hAnsi="Arial" w:cs="Arial"/>
          <w:lang w:val="en-GB"/>
        </w:rPr>
        <w:t> </w:t>
      </w:r>
      <w:r w:rsidRPr="00E877D1">
        <w:t> </w:t>
      </w:r>
    </w:p>
    <w:p w14:paraId="646C5C19" w14:textId="77777777" w:rsidR="00E877D1" w:rsidRPr="00E877D1" w:rsidRDefault="00E877D1" w:rsidP="00E877D1">
      <w:r w:rsidRPr="00E877D1">
        <w:rPr>
          <w:b/>
          <w:bCs/>
          <w:lang w:val="en-GB"/>
        </w:rPr>
        <w:t>Academic Misconduct: </w:t>
      </w:r>
      <w:r w:rsidRPr="00E877D1">
        <w:t> </w:t>
      </w:r>
    </w:p>
    <w:p w14:paraId="2C1623F1" w14:textId="77777777" w:rsidR="00E877D1" w:rsidRPr="00E877D1" w:rsidRDefault="00E877D1" w:rsidP="00E877D1">
      <w:r w:rsidRPr="00E877D1">
        <w:rPr>
          <w:lang w:val="en-GB"/>
        </w:rPr>
        <w:t xml:space="preserve">Academic misconduct is doing something that could give you an unfair advantage in an assessment.  It includes, but is not limited to, the following: plagiarism; collusion; contract cheating; cheating in an examination; falsification of data or sources; </w:t>
      </w:r>
      <w:r w:rsidRPr="00E877D1">
        <w:rPr>
          <w:lang w:val="en-GB"/>
        </w:rPr>
        <w:lastRenderedPageBreak/>
        <w:t>falsification of official documents or signatures. The University treats academic misconduct very seriously and penalties will be given for proven cases, including termination of studies in serious cases. It is therefore very important that you understand how to prepare and take assessments honestly. In order to assist you with this there are various resources and help available both as part of your programme of study and also centrally. For more information please visit: </w:t>
      </w:r>
      <w:hyperlink r:id="rId9" w:tgtFrame="_blank" w:history="1">
        <w:r w:rsidRPr="00E877D1">
          <w:rPr>
            <w:rStyle w:val="Hyperlink"/>
            <w:lang w:val="en-GB"/>
          </w:rPr>
          <w:t>https://www.keele.ac.uk/students/academiclife/appeals-complaints-conduct/studentacademicconduct/</w:t>
        </w:r>
      </w:hyperlink>
      <w:r w:rsidRPr="00E877D1">
        <w:t> </w:t>
      </w:r>
    </w:p>
    <w:p w14:paraId="686DADDD" w14:textId="77777777" w:rsidR="00E877D1" w:rsidRPr="00E877D1" w:rsidRDefault="00E877D1" w:rsidP="00E877D1">
      <w:r w:rsidRPr="00E877D1">
        <w:t> </w:t>
      </w:r>
    </w:p>
    <w:p w14:paraId="52B3E4E8" w14:textId="77777777" w:rsidR="00E877D1" w:rsidRPr="00E877D1" w:rsidRDefault="00E877D1" w:rsidP="00E877D1">
      <w:r w:rsidRPr="00E877D1">
        <w:rPr>
          <w:b/>
          <w:bCs/>
          <w:lang w:val="en-GB"/>
        </w:rPr>
        <w:t>Academic Skills Support: </w:t>
      </w:r>
      <w:r w:rsidRPr="00E877D1">
        <w:t> </w:t>
      </w:r>
    </w:p>
    <w:p w14:paraId="5A616827" w14:textId="77777777" w:rsidR="00E877D1" w:rsidRPr="00E877D1" w:rsidRDefault="00E877D1" w:rsidP="00E877D1">
      <w:r w:rsidRPr="00E877D1">
        <w:rPr>
          <w:lang w:val="en-GB"/>
        </w:rPr>
        <w:t>The Academic and Digital Skills team provide a range of additional online resources (e.g., study guides, Sways, Podcasts, workshops etc) to help you with your academic work and assessments. You can find more information </w:t>
      </w:r>
      <w:hyperlink r:id="rId10" w:tgtFrame="_blank" w:history="1">
        <w:r w:rsidRPr="00E877D1">
          <w:rPr>
            <w:rStyle w:val="Hyperlink"/>
            <w:lang w:val="en-GB"/>
          </w:rPr>
          <w:t>here</w:t>
        </w:r>
      </w:hyperlink>
      <w:r w:rsidRPr="00E877D1">
        <w:rPr>
          <w:lang w:val="en-GB"/>
        </w:rPr>
        <w:t>. </w:t>
      </w:r>
      <w:r w:rsidRPr="00E877D1">
        <w:t> </w:t>
      </w:r>
    </w:p>
    <w:p w14:paraId="65E59222" w14:textId="77777777" w:rsidR="00E877D1" w:rsidRPr="00E877D1" w:rsidRDefault="00E877D1" w:rsidP="00E877D1">
      <w:r w:rsidRPr="00E877D1">
        <w:t> </w:t>
      </w:r>
    </w:p>
    <w:p w14:paraId="332406C2" w14:textId="77777777" w:rsidR="00E877D1" w:rsidRPr="00E877D1" w:rsidRDefault="00E877D1" w:rsidP="00E877D1">
      <w:r w:rsidRPr="00E877D1">
        <w:rPr>
          <w:b/>
          <w:bCs/>
          <w:lang w:val="en-GB"/>
        </w:rPr>
        <w:t>Assessment Brief agreed by (please initial) and date: </w:t>
      </w:r>
      <w:r w:rsidRPr="00E877D1">
        <w:rPr>
          <w:lang w:val="en-GB"/>
        </w:rPr>
        <w:t>CS 28/11/2025 and DT 28/11/2025 </w:t>
      </w:r>
      <w:r w:rsidRPr="00E877D1">
        <w:t> </w:t>
      </w:r>
    </w:p>
    <w:p w14:paraId="0824033E" w14:textId="77777777" w:rsidR="00E877D1" w:rsidRPr="00E877D1" w:rsidRDefault="00E877D1" w:rsidP="00E877D1">
      <w:r w:rsidRPr="00E877D1">
        <w:rPr>
          <w:b/>
          <w:bCs/>
          <w:lang w:val="en-GB"/>
        </w:rPr>
        <w:t>Assessment Brief vetted by (please initial) and date: </w:t>
      </w:r>
      <w:r w:rsidRPr="00E877D1">
        <w:rPr>
          <w:lang w:val="en-GB"/>
        </w:rPr>
        <w:t>EH 28/11/2025</w:t>
      </w:r>
      <w:r w:rsidRPr="00E877D1">
        <w:t> </w:t>
      </w:r>
    </w:p>
    <w:p w14:paraId="689D0EEE" w14:textId="77777777" w:rsidR="00E877D1" w:rsidRPr="00E877D1" w:rsidRDefault="00E877D1" w:rsidP="00E877D1">
      <w:r w:rsidRPr="00E877D1">
        <w:t> </w:t>
      </w:r>
    </w:p>
    <w:p w14:paraId="6C529D25" w14:textId="77777777" w:rsidR="00E877D1" w:rsidRPr="00E877D1" w:rsidRDefault="00E877D1" w:rsidP="00E877D1">
      <w:r w:rsidRPr="00E877D1">
        <w:t> </w:t>
      </w:r>
    </w:p>
    <w:p w14:paraId="386388BB" w14:textId="77777777" w:rsidR="00E877D1" w:rsidRPr="00E877D1" w:rsidRDefault="00E877D1" w:rsidP="00E877D1">
      <w:r w:rsidRPr="00E877D1">
        <w:t> </w:t>
      </w:r>
    </w:p>
    <w:p w14:paraId="5D81442D" w14:textId="77777777" w:rsidR="00E877D1" w:rsidRPr="00E877D1" w:rsidRDefault="00E877D1" w:rsidP="00E877D1">
      <w:r w:rsidRPr="00E877D1">
        <w:t> </w:t>
      </w:r>
    </w:p>
    <w:p w14:paraId="43214ECF" w14:textId="77777777" w:rsidR="00E877D1" w:rsidRPr="00E877D1" w:rsidRDefault="00E877D1" w:rsidP="00E877D1">
      <w:r w:rsidRPr="00E877D1">
        <w:t> </w:t>
      </w:r>
    </w:p>
    <w:p w14:paraId="6FD93A95" w14:textId="77777777" w:rsidR="00E877D1" w:rsidRPr="00E877D1" w:rsidRDefault="00E877D1" w:rsidP="00E877D1">
      <w:r w:rsidRPr="00E877D1">
        <w:t> </w:t>
      </w:r>
    </w:p>
    <w:p w14:paraId="7BA948BB" w14:textId="77777777" w:rsidR="00E877D1" w:rsidRPr="00E877D1" w:rsidRDefault="00E877D1" w:rsidP="00E877D1">
      <w:r w:rsidRPr="00E877D1">
        <w:t> </w:t>
      </w:r>
    </w:p>
    <w:p w14:paraId="28582FA3" w14:textId="77777777" w:rsidR="00E877D1" w:rsidRPr="00E877D1" w:rsidRDefault="00E877D1" w:rsidP="00E877D1">
      <w:r w:rsidRPr="00E877D1">
        <w:t> </w:t>
      </w:r>
    </w:p>
    <w:p w14:paraId="5A2843E0" w14:textId="77777777" w:rsidR="00E877D1" w:rsidRPr="00E877D1" w:rsidRDefault="00E877D1" w:rsidP="00E877D1">
      <w:r w:rsidRPr="00E877D1">
        <w:t> </w:t>
      </w:r>
    </w:p>
    <w:p w14:paraId="55C0C30A" w14:textId="77777777" w:rsidR="00E877D1" w:rsidRPr="00E877D1" w:rsidRDefault="00E877D1" w:rsidP="00E877D1">
      <w:r w:rsidRPr="00E877D1">
        <w:t> </w:t>
      </w:r>
    </w:p>
    <w:p w14:paraId="5F07283A" w14:textId="77777777" w:rsidR="00E877D1" w:rsidRPr="00E877D1" w:rsidRDefault="00E877D1" w:rsidP="00E877D1">
      <w:r w:rsidRPr="00E877D1">
        <w:t> </w:t>
      </w:r>
    </w:p>
    <w:p w14:paraId="309F31DB" w14:textId="77777777" w:rsidR="00E877D1" w:rsidRPr="00E877D1" w:rsidRDefault="00E877D1" w:rsidP="00E877D1">
      <w:r w:rsidRPr="00E877D1">
        <w:t> </w:t>
      </w:r>
    </w:p>
    <w:p w14:paraId="664870E7" w14:textId="77777777" w:rsidR="00E877D1" w:rsidRPr="00E877D1" w:rsidRDefault="00E877D1" w:rsidP="00E877D1">
      <w:r w:rsidRPr="00E877D1">
        <w:t> </w:t>
      </w:r>
    </w:p>
    <w:p w14:paraId="04203FAA" w14:textId="77777777" w:rsidR="00E877D1" w:rsidRPr="00E877D1" w:rsidRDefault="00E877D1" w:rsidP="00E877D1">
      <w:r w:rsidRPr="00E877D1">
        <w:t> </w:t>
      </w:r>
    </w:p>
    <w:p w14:paraId="643705E4" w14:textId="77777777" w:rsidR="00E877D1" w:rsidRPr="00E877D1" w:rsidRDefault="00E877D1" w:rsidP="00E877D1">
      <w:r w:rsidRPr="00E877D1">
        <w:lastRenderedPageBreak/>
        <w:t> </w:t>
      </w:r>
    </w:p>
    <w:p w14:paraId="1233F801" w14:textId="77777777" w:rsidR="00E877D1" w:rsidRDefault="00E877D1"/>
    <w:sectPr w:rsidR="00E877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1319"/>
    <w:multiLevelType w:val="multilevel"/>
    <w:tmpl w:val="8F4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21972"/>
    <w:multiLevelType w:val="multilevel"/>
    <w:tmpl w:val="A186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061B0"/>
    <w:multiLevelType w:val="multilevel"/>
    <w:tmpl w:val="C54C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B013B"/>
    <w:multiLevelType w:val="multilevel"/>
    <w:tmpl w:val="CDA4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084824"/>
    <w:multiLevelType w:val="multilevel"/>
    <w:tmpl w:val="C6FA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496F13"/>
    <w:multiLevelType w:val="multilevel"/>
    <w:tmpl w:val="DA88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06673"/>
    <w:multiLevelType w:val="multilevel"/>
    <w:tmpl w:val="07C2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1B00C1"/>
    <w:multiLevelType w:val="multilevel"/>
    <w:tmpl w:val="486CA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383DA7"/>
    <w:multiLevelType w:val="multilevel"/>
    <w:tmpl w:val="06F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E40E97"/>
    <w:multiLevelType w:val="multilevel"/>
    <w:tmpl w:val="EBBA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D4A85"/>
    <w:multiLevelType w:val="multilevel"/>
    <w:tmpl w:val="2504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3040D"/>
    <w:multiLevelType w:val="multilevel"/>
    <w:tmpl w:val="0DEE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A0F12"/>
    <w:multiLevelType w:val="multilevel"/>
    <w:tmpl w:val="C9EC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B875A9"/>
    <w:multiLevelType w:val="multilevel"/>
    <w:tmpl w:val="346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B32D3"/>
    <w:multiLevelType w:val="multilevel"/>
    <w:tmpl w:val="2A50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9B78BE"/>
    <w:multiLevelType w:val="multilevel"/>
    <w:tmpl w:val="E714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826041"/>
    <w:multiLevelType w:val="multilevel"/>
    <w:tmpl w:val="EDD2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195632"/>
    <w:multiLevelType w:val="multilevel"/>
    <w:tmpl w:val="ED76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1F5280"/>
    <w:multiLevelType w:val="multilevel"/>
    <w:tmpl w:val="91AA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A0F86"/>
    <w:multiLevelType w:val="multilevel"/>
    <w:tmpl w:val="9B50C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374F4B"/>
    <w:multiLevelType w:val="multilevel"/>
    <w:tmpl w:val="58D8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A64FB"/>
    <w:multiLevelType w:val="multilevel"/>
    <w:tmpl w:val="5F66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963A5B"/>
    <w:multiLevelType w:val="multilevel"/>
    <w:tmpl w:val="F316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F14DED"/>
    <w:multiLevelType w:val="multilevel"/>
    <w:tmpl w:val="7F0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845CB8"/>
    <w:multiLevelType w:val="multilevel"/>
    <w:tmpl w:val="945033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794C39"/>
    <w:multiLevelType w:val="multilevel"/>
    <w:tmpl w:val="CF4C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CC2B8F"/>
    <w:multiLevelType w:val="multilevel"/>
    <w:tmpl w:val="9CD2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CC2BEC"/>
    <w:multiLevelType w:val="multilevel"/>
    <w:tmpl w:val="90DE3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04B70"/>
    <w:multiLevelType w:val="multilevel"/>
    <w:tmpl w:val="9E129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130918"/>
    <w:multiLevelType w:val="multilevel"/>
    <w:tmpl w:val="26F29C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F33A8"/>
    <w:multiLevelType w:val="multilevel"/>
    <w:tmpl w:val="FC1C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E911B6"/>
    <w:multiLevelType w:val="multilevel"/>
    <w:tmpl w:val="52062B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4C1DB8"/>
    <w:multiLevelType w:val="multilevel"/>
    <w:tmpl w:val="B6E2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407038"/>
    <w:multiLevelType w:val="multilevel"/>
    <w:tmpl w:val="DEA8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563393"/>
    <w:multiLevelType w:val="multilevel"/>
    <w:tmpl w:val="AE22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2C5B6A"/>
    <w:multiLevelType w:val="multilevel"/>
    <w:tmpl w:val="5690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7093541">
    <w:abstractNumId w:val="13"/>
  </w:num>
  <w:num w:numId="2" w16cid:durableId="1214847737">
    <w:abstractNumId w:val="16"/>
  </w:num>
  <w:num w:numId="3" w16cid:durableId="1030179144">
    <w:abstractNumId w:val="34"/>
  </w:num>
  <w:num w:numId="4" w16cid:durableId="1970551956">
    <w:abstractNumId w:val="14"/>
  </w:num>
  <w:num w:numId="5" w16cid:durableId="831528413">
    <w:abstractNumId w:val="20"/>
  </w:num>
  <w:num w:numId="6" w16cid:durableId="1350835670">
    <w:abstractNumId w:val="30"/>
  </w:num>
  <w:num w:numId="7" w16cid:durableId="2018076856">
    <w:abstractNumId w:val="26"/>
  </w:num>
  <w:num w:numId="8" w16cid:durableId="694231160">
    <w:abstractNumId w:val="17"/>
  </w:num>
  <w:num w:numId="9" w16cid:durableId="1704860657">
    <w:abstractNumId w:val="22"/>
  </w:num>
  <w:num w:numId="10" w16cid:durableId="1753771683">
    <w:abstractNumId w:val="9"/>
  </w:num>
  <w:num w:numId="11" w16cid:durableId="400564834">
    <w:abstractNumId w:val="21"/>
  </w:num>
  <w:num w:numId="12" w16cid:durableId="286862229">
    <w:abstractNumId w:val="19"/>
  </w:num>
  <w:num w:numId="13" w16cid:durableId="1027563536">
    <w:abstractNumId w:val="8"/>
  </w:num>
  <w:num w:numId="14" w16cid:durableId="1603759374">
    <w:abstractNumId w:val="12"/>
  </w:num>
  <w:num w:numId="15" w16cid:durableId="1112289852">
    <w:abstractNumId w:val="3"/>
  </w:num>
  <w:num w:numId="16" w16cid:durableId="387191922">
    <w:abstractNumId w:val="25"/>
  </w:num>
  <w:num w:numId="17" w16cid:durableId="308752977">
    <w:abstractNumId w:val="5"/>
  </w:num>
  <w:num w:numId="18" w16cid:durableId="1571161733">
    <w:abstractNumId w:val="4"/>
  </w:num>
  <w:num w:numId="19" w16cid:durableId="1959215198">
    <w:abstractNumId w:val="18"/>
  </w:num>
  <w:num w:numId="20" w16cid:durableId="1974555255">
    <w:abstractNumId w:val="15"/>
  </w:num>
  <w:num w:numId="21" w16cid:durableId="703601592">
    <w:abstractNumId w:val="32"/>
  </w:num>
  <w:num w:numId="22" w16cid:durableId="2022852886">
    <w:abstractNumId w:val="10"/>
  </w:num>
  <w:num w:numId="23" w16cid:durableId="1223978738">
    <w:abstractNumId w:val="11"/>
  </w:num>
  <w:num w:numId="24" w16cid:durableId="378436219">
    <w:abstractNumId w:val="35"/>
  </w:num>
  <w:num w:numId="25" w16cid:durableId="650870390">
    <w:abstractNumId w:val="1"/>
  </w:num>
  <w:num w:numId="26" w16cid:durableId="1817641463">
    <w:abstractNumId w:val="23"/>
  </w:num>
  <w:num w:numId="27" w16cid:durableId="939068109">
    <w:abstractNumId w:val="2"/>
  </w:num>
  <w:num w:numId="28" w16cid:durableId="733814952">
    <w:abstractNumId w:val="6"/>
  </w:num>
  <w:num w:numId="29" w16cid:durableId="1806704247">
    <w:abstractNumId w:val="33"/>
  </w:num>
  <w:num w:numId="30" w16cid:durableId="1146898663">
    <w:abstractNumId w:val="0"/>
  </w:num>
  <w:num w:numId="31" w16cid:durableId="318384261">
    <w:abstractNumId w:val="28"/>
  </w:num>
  <w:num w:numId="32" w16cid:durableId="1262763434">
    <w:abstractNumId w:val="7"/>
  </w:num>
  <w:num w:numId="33" w16cid:durableId="2003509359">
    <w:abstractNumId w:val="27"/>
  </w:num>
  <w:num w:numId="34" w16cid:durableId="893587472">
    <w:abstractNumId w:val="31"/>
  </w:num>
  <w:num w:numId="35" w16cid:durableId="213277250">
    <w:abstractNumId w:val="29"/>
  </w:num>
  <w:num w:numId="36" w16cid:durableId="18349515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D1"/>
    <w:rsid w:val="00213625"/>
    <w:rsid w:val="00E877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E6DC"/>
  <w15:chartTrackingRefBased/>
  <w15:docId w15:val="{F9091583-08D2-463F-A829-F2911D50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7D1"/>
    <w:rPr>
      <w:rFonts w:eastAsiaTheme="majorEastAsia" w:cstheme="majorBidi"/>
      <w:color w:val="272727" w:themeColor="text1" w:themeTint="D8"/>
    </w:rPr>
  </w:style>
  <w:style w:type="paragraph" w:styleId="Title">
    <w:name w:val="Title"/>
    <w:basedOn w:val="Normal"/>
    <w:next w:val="Normal"/>
    <w:link w:val="TitleChar"/>
    <w:uiPriority w:val="10"/>
    <w:qFormat/>
    <w:rsid w:val="00E87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7D1"/>
    <w:pPr>
      <w:spacing w:before="160"/>
      <w:jc w:val="center"/>
    </w:pPr>
    <w:rPr>
      <w:i/>
      <w:iCs/>
      <w:color w:val="404040" w:themeColor="text1" w:themeTint="BF"/>
    </w:rPr>
  </w:style>
  <w:style w:type="character" w:customStyle="1" w:styleId="QuoteChar">
    <w:name w:val="Quote Char"/>
    <w:basedOn w:val="DefaultParagraphFont"/>
    <w:link w:val="Quote"/>
    <w:uiPriority w:val="29"/>
    <w:rsid w:val="00E877D1"/>
    <w:rPr>
      <w:i/>
      <w:iCs/>
      <w:color w:val="404040" w:themeColor="text1" w:themeTint="BF"/>
    </w:rPr>
  </w:style>
  <w:style w:type="paragraph" w:styleId="ListParagraph">
    <w:name w:val="List Paragraph"/>
    <w:basedOn w:val="Normal"/>
    <w:uiPriority w:val="34"/>
    <w:qFormat/>
    <w:rsid w:val="00E877D1"/>
    <w:pPr>
      <w:ind w:left="720"/>
      <w:contextualSpacing/>
    </w:pPr>
  </w:style>
  <w:style w:type="character" w:styleId="IntenseEmphasis">
    <w:name w:val="Intense Emphasis"/>
    <w:basedOn w:val="DefaultParagraphFont"/>
    <w:uiPriority w:val="21"/>
    <w:qFormat/>
    <w:rsid w:val="00E877D1"/>
    <w:rPr>
      <w:i/>
      <w:iCs/>
      <w:color w:val="0F4761" w:themeColor="accent1" w:themeShade="BF"/>
    </w:rPr>
  </w:style>
  <w:style w:type="paragraph" w:styleId="IntenseQuote">
    <w:name w:val="Intense Quote"/>
    <w:basedOn w:val="Normal"/>
    <w:next w:val="Normal"/>
    <w:link w:val="IntenseQuoteChar"/>
    <w:uiPriority w:val="30"/>
    <w:qFormat/>
    <w:rsid w:val="00E87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7D1"/>
    <w:rPr>
      <w:i/>
      <w:iCs/>
      <w:color w:val="0F4761" w:themeColor="accent1" w:themeShade="BF"/>
    </w:rPr>
  </w:style>
  <w:style w:type="character" w:styleId="IntenseReference">
    <w:name w:val="Intense Reference"/>
    <w:basedOn w:val="DefaultParagraphFont"/>
    <w:uiPriority w:val="32"/>
    <w:qFormat/>
    <w:rsid w:val="00E877D1"/>
    <w:rPr>
      <w:b/>
      <w:bCs/>
      <w:smallCaps/>
      <w:color w:val="0F4761" w:themeColor="accent1" w:themeShade="BF"/>
      <w:spacing w:val="5"/>
    </w:rPr>
  </w:style>
  <w:style w:type="character" w:styleId="Hyperlink">
    <w:name w:val="Hyperlink"/>
    <w:basedOn w:val="DefaultParagraphFont"/>
    <w:uiPriority w:val="99"/>
    <w:unhideWhenUsed/>
    <w:rsid w:val="00E877D1"/>
    <w:rPr>
      <w:color w:val="467886" w:themeColor="hyperlink"/>
      <w:u w:val="single"/>
    </w:rPr>
  </w:style>
  <w:style w:type="character" w:styleId="UnresolvedMention">
    <w:name w:val="Unresolved Mention"/>
    <w:basedOn w:val="DefaultParagraphFont"/>
    <w:uiPriority w:val="99"/>
    <w:semiHidden/>
    <w:unhideWhenUsed/>
    <w:rsid w:val="00E87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ele.ac.uk/media/keeleuniversity/policyzone20/studentandacademicservices/Generic%20Assessment%20Criteria%20-%20Level%207%20-%20June%202023.pdf" TargetMode="External"/><Relationship Id="rId3" Type="http://schemas.openxmlformats.org/officeDocument/2006/relationships/settings" Target="settings.xml"/><Relationship Id="rId7" Type="http://schemas.openxmlformats.org/officeDocument/2006/relationships/hyperlink" Target="mailto:g.e.handley@keel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ele.ac.uk/media/keeleuniversity/policyzone20/studentandacademicservices/Assessment%20and%20Feedback%20Code%20of%20Practice%202023.pd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keele.ac.uk/library/training/academicskills/" TargetMode="External"/><Relationship Id="rId4" Type="http://schemas.openxmlformats.org/officeDocument/2006/relationships/webSettings" Target="webSettings.xml"/><Relationship Id="rId9" Type="http://schemas.openxmlformats.org/officeDocument/2006/relationships/hyperlink" Target="https://www.keele.ac.uk/students/academiclife/appeals-complaints-conduct/studentacademic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2065</Words>
  <Characters>11777</Characters>
  <Application>Microsoft Office Word</Application>
  <DocSecurity>0</DocSecurity>
  <Lines>98</Lines>
  <Paragraphs>27</Paragraphs>
  <ScaleCrop>false</ScaleCrop>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Sharma</dc:creator>
  <cp:keywords/>
  <dc:description/>
  <cp:lastModifiedBy>Aman Sharma</cp:lastModifiedBy>
  <cp:revision>1</cp:revision>
  <dcterms:created xsi:type="dcterms:W3CDTF">2026-04-15T10:13:00Z</dcterms:created>
  <dcterms:modified xsi:type="dcterms:W3CDTF">2026-04-15T10:15:00Z</dcterms:modified>
</cp:coreProperties>
</file>