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BF777" w14:textId="77777777" w:rsidR="00A2724D" w:rsidRDefault="00A2724D">
      <w:pPr>
        <w:pBdr>
          <w:top w:val="nil"/>
          <w:left w:val="nil"/>
          <w:bottom w:val="nil"/>
          <w:right w:val="nil"/>
          <w:between w:val="nil"/>
        </w:pBdr>
        <w:spacing w:after="280"/>
        <w:ind w:left="990" w:right="144"/>
        <w:rPr>
          <w:color w:val="000000"/>
        </w:rPr>
      </w:pPr>
    </w:p>
    <w:p w14:paraId="3C715A8F" w14:textId="77777777" w:rsidR="00A2724D" w:rsidRDefault="00000000">
      <w:pPr>
        <w:spacing w:before="280" w:after="280"/>
        <w:ind w:left="144" w:right="144" w:firstLine="144"/>
        <w:jc w:val="center"/>
        <w:rPr>
          <w:b/>
          <w:sz w:val="28"/>
          <w:szCs w:val="28"/>
          <w:u w:val="single"/>
        </w:rPr>
      </w:pPr>
      <w:r>
        <w:rPr>
          <w:b/>
          <w:sz w:val="28"/>
          <w:szCs w:val="28"/>
          <w:u w:val="single"/>
        </w:rPr>
        <w:t>CASE TEMPLATE</w:t>
      </w:r>
    </w:p>
    <w:p w14:paraId="63AC00FB" w14:textId="77777777" w:rsidR="00A2724D" w:rsidRDefault="00000000">
      <w:pPr>
        <w:spacing w:before="280" w:after="280"/>
        <w:ind w:left="144" w:right="144"/>
        <w:jc w:val="center"/>
        <w:rPr>
          <w:b/>
          <w:color w:val="0070C0"/>
          <w:sz w:val="36"/>
          <w:szCs w:val="36"/>
        </w:rPr>
      </w:pPr>
      <w:r>
        <w:rPr>
          <w:b/>
          <w:color w:val="0070C0"/>
          <w:sz w:val="28"/>
          <w:szCs w:val="28"/>
        </w:rPr>
        <w:t xml:space="preserve"> </w:t>
      </w:r>
      <w:r>
        <w:rPr>
          <w:b/>
          <w:color w:val="0070C0"/>
          <w:sz w:val="36"/>
          <w:szCs w:val="36"/>
        </w:rPr>
        <w:t>Multiple Placental Abruption with Fetal Loss: Case Report and Review of the Literature</w:t>
      </w:r>
    </w:p>
    <w:p w14:paraId="58AE7FA3" w14:textId="77777777" w:rsidR="00A2724D" w:rsidRDefault="00000000">
      <w:pPr>
        <w:spacing w:before="280" w:after="280"/>
        <w:ind w:left="144" w:right="144" w:firstLine="144"/>
        <w:rPr>
          <w:b/>
          <w:sz w:val="28"/>
          <w:szCs w:val="28"/>
        </w:rPr>
      </w:pPr>
      <w:r>
        <w:rPr>
          <w:b/>
          <w:sz w:val="28"/>
          <w:szCs w:val="28"/>
          <w:u w:val="single"/>
        </w:rPr>
        <w:t>AUTHORS:</w:t>
      </w:r>
      <w:r>
        <w:rPr>
          <w:b/>
          <w:sz w:val="28"/>
          <w:szCs w:val="28"/>
        </w:rPr>
        <w:t xml:space="preserve"> Figueroa, J; </w:t>
      </w:r>
      <w:proofErr w:type="spellStart"/>
      <w:r>
        <w:rPr>
          <w:b/>
          <w:sz w:val="28"/>
          <w:szCs w:val="28"/>
        </w:rPr>
        <w:t>Berutti</w:t>
      </w:r>
      <w:proofErr w:type="spellEnd"/>
      <w:r>
        <w:rPr>
          <w:b/>
          <w:sz w:val="28"/>
          <w:szCs w:val="28"/>
        </w:rPr>
        <w:t xml:space="preserve">, O; Pulido, N; Le, N; </w:t>
      </w:r>
      <w:proofErr w:type="spellStart"/>
      <w:r>
        <w:rPr>
          <w:b/>
          <w:sz w:val="28"/>
          <w:szCs w:val="28"/>
        </w:rPr>
        <w:t>Maceri</w:t>
      </w:r>
      <w:proofErr w:type="spellEnd"/>
      <w:r>
        <w:rPr>
          <w:b/>
          <w:sz w:val="28"/>
          <w:szCs w:val="28"/>
        </w:rPr>
        <w:t>, A; Shakil, A</w:t>
      </w:r>
    </w:p>
    <w:p w14:paraId="396383FB" w14:textId="77777777" w:rsidR="00A2724D" w:rsidRDefault="00000000">
      <w:pPr>
        <w:spacing w:before="280" w:after="280"/>
        <w:ind w:left="144" w:right="144" w:firstLine="144"/>
        <w:rPr>
          <w:b/>
        </w:rPr>
      </w:pPr>
      <w:r>
        <w:rPr>
          <w:b/>
          <w:u w:val="single"/>
        </w:rPr>
        <w:t>AFFILIATION:</w:t>
      </w:r>
      <w:r>
        <w:rPr>
          <w:b/>
        </w:rPr>
        <w:t xml:space="preserve"> </w:t>
      </w:r>
    </w:p>
    <w:p w14:paraId="39CB0003" w14:textId="77777777" w:rsidR="00A2724D" w:rsidRDefault="00000000">
      <w:pPr>
        <w:keepLines/>
        <w:spacing w:before="280" w:after="280"/>
        <w:ind w:left="144" w:right="144" w:firstLine="144"/>
        <w:rPr>
          <w:b/>
        </w:rPr>
      </w:pPr>
      <w:r>
        <w:rPr>
          <w:b/>
        </w:rPr>
        <w:t>American University of the Caribbean Medical School, Sint Maarten</w:t>
      </w:r>
    </w:p>
    <w:p w14:paraId="3BCC4609" w14:textId="77777777" w:rsidR="00A2724D" w:rsidRDefault="00000000">
      <w:pPr>
        <w:keepLines/>
        <w:spacing w:before="280" w:after="280"/>
        <w:ind w:left="144" w:right="144" w:firstLine="144"/>
        <w:rPr>
          <w:b/>
        </w:rPr>
      </w:pPr>
      <w:r>
        <w:rPr>
          <w:b/>
        </w:rPr>
        <w:t>Ross University School of Medicine, Barbados</w:t>
      </w:r>
    </w:p>
    <w:p w14:paraId="26A7A408" w14:textId="77777777" w:rsidR="00A2724D" w:rsidRDefault="00A2724D">
      <w:pPr>
        <w:spacing w:before="280" w:after="280"/>
        <w:ind w:left="144" w:right="144"/>
        <w:rPr>
          <w:b/>
          <w:sz w:val="32"/>
          <w:szCs w:val="32"/>
          <w:u w:val="single"/>
        </w:rPr>
      </w:pPr>
    </w:p>
    <w:p w14:paraId="084C9BCE" w14:textId="77777777" w:rsidR="00A2724D" w:rsidRDefault="00000000" w:rsidP="00AF4741">
      <w:pPr>
        <w:spacing w:before="280" w:after="280"/>
        <w:ind w:right="144"/>
        <w:rPr>
          <w:b/>
        </w:rPr>
      </w:pPr>
      <w:r>
        <w:rPr>
          <w:b/>
          <w:sz w:val="32"/>
          <w:szCs w:val="32"/>
          <w:u w:val="single"/>
        </w:rPr>
        <w:t>ABSTRACT:</w:t>
      </w:r>
    </w:p>
    <w:p w14:paraId="4B1F63EF" w14:textId="6DCAD8A3" w:rsidR="00645BAC" w:rsidRDefault="00BC1BCD" w:rsidP="00645BAC">
      <w:pPr>
        <w:spacing w:before="280" w:after="280"/>
        <w:ind w:right="144"/>
        <w:rPr>
          <w:rFonts w:ascii="Arial" w:eastAsia="Arial" w:hAnsi="Arial" w:cs="Arial"/>
        </w:rPr>
      </w:pPr>
      <w:r>
        <w:rPr>
          <w:rFonts w:ascii="Arial" w:eastAsia="Arial" w:hAnsi="Arial" w:cs="Arial"/>
        </w:rPr>
        <w:t>T</w:t>
      </w:r>
      <w:r w:rsidR="00AA32E2" w:rsidRPr="00AA32E2">
        <w:rPr>
          <w:rFonts w:ascii="Arial" w:eastAsia="Arial" w:hAnsi="Arial" w:cs="Arial"/>
        </w:rPr>
        <w:t xml:space="preserve">he risk </w:t>
      </w:r>
      <w:r w:rsidR="00745021">
        <w:rPr>
          <w:rFonts w:ascii="Arial" w:eastAsia="Arial" w:hAnsi="Arial" w:cs="Arial"/>
        </w:rPr>
        <w:t>for</w:t>
      </w:r>
      <w:r>
        <w:rPr>
          <w:rFonts w:ascii="Arial" w:eastAsia="Arial" w:hAnsi="Arial" w:cs="Arial"/>
        </w:rPr>
        <w:t xml:space="preserve"> negative outcomes</w:t>
      </w:r>
      <w:r w:rsidR="00AA32E2" w:rsidRPr="00AA32E2">
        <w:rPr>
          <w:rFonts w:ascii="Arial" w:eastAsia="Arial" w:hAnsi="Arial" w:cs="Arial"/>
        </w:rPr>
        <w:t xml:space="preserve"> </w:t>
      </w:r>
      <w:r>
        <w:rPr>
          <w:rFonts w:ascii="Arial" w:eastAsia="Arial" w:hAnsi="Arial" w:cs="Arial"/>
        </w:rPr>
        <w:t>in a pregnancy</w:t>
      </w:r>
      <w:r w:rsidR="00AA32E2" w:rsidRPr="00AA32E2">
        <w:rPr>
          <w:rFonts w:ascii="Arial" w:eastAsia="Arial" w:hAnsi="Arial" w:cs="Arial"/>
        </w:rPr>
        <w:t xml:space="preserve"> </w:t>
      </w:r>
      <w:r w:rsidR="003C392F">
        <w:rPr>
          <w:rFonts w:ascii="Arial" w:eastAsia="Arial" w:hAnsi="Arial" w:cs="Arial"/>
        </w:rPr>
        <w:t>increases</w:t>
      </w:r>
      <w:r w:rsidR="00AA32E2" w:rsidRPr="00AA32E2">
        <w:rPr>
          <w:rFonts w:ascii="Arial" w:eastAsia="Arial" w:hAnsi="Arial" w:cs="Arial"/>
        </w:rPr>
        <w:t xml:space="preserve"> </w:t>
      </w:r>
      <w:r w:rsidR="008B3C8F">
        <w:rPr>
          <w:rFonts w:ascii="Arial" w:eastAsia="Arial" w:hAnsi="Arial" w:cs="Arial"/>
        </w:rPr>
        <w:t xml:space="preserve">substantially </w:t>
      </w:r>
      <w:r w:rsidR="00AA32E2" w:rsidRPr="00AA32E2">
        <w:rPr>
          <w:rFonts w:ascii="Arial" w:eastAsia="Arial" w:hAnsi="Arial" w:cs="Arial"/>
        </w:rPr>
        <w:t xml:space="preserve">when the placenta </w:t>
      </w:r>
      <w:r w:rsidR="00C96822">
        <w:rPr>
          <w:rFonts w:ascii="Arial" w:eastAsia="Arial" w:hAnsi="Arial" w:cs="Arial"/>
        </w:rPr>
        <w:t>disconnects</w:t>
      </w:r>
      <w:r w:rsidR="00AA32E2" w:rsidRPr="00AA32E2">
        <w:rPr>
          <w:rFonts w:ascii="Arial" w:eastAsia="Arial" w:hAnsi="Arial" w:cs="Arial"/>
        </w:rPr>
        <w:t xml:space="preserve"> from the </w:t>
      </w:r>
      <w:r w:rsidR="003C392F">
        <w:rPr>
          <w:rFonts w:ascii="Arial" w:eastAsia="Arial" w:hAnsi="Arial" w:cs="Arial"/>
        </w:rPr>
        <w:t>endometrial</w:t>
      </w:r>
      <w:r w:rsidR="00AA32E2" w:rsidRPr="00AA32E2">
        <w:rPr>
          <w:rFonts w:ascii="Arial" w:eastAsia="Arial" w:hAnsi="Arial" w:cs="Arial"/>
        </w:rPr>
        <w:t xml:space="preserve"> lining too soon before birth</w:t>
      </w:r>
      <w:r w:rsidR="00063C55">
        <w:rPr>
          <w:rFonts w:ascii="Arial" w:eastAsia="Arial" w:hAnsi="Arial" w:cs="Arial"/>
        </w:rPr>
        <w:t>.</w:t>
      </w:r>
      <w:r w:rsidR="003C392F">
        <w:rPr>
          <w:rFonts w:ascii="Arial" w:eastAsia="Arial" w:hAnsi="Arial" w:cs="Arial"/>
        </w:rPr>
        <w:t xml:space="preserve"> </w:t>
      </w:r>
      <w:r w:rsidR="00063C55">
        <w:rPr>
          <w:rFonts w:ascii="Arial" w:eastAsia="Arial" w:hAnsi="Arial" w:cs="Arial"/>
        </w:rPr>
        <w:t>T</w:t>
      </w:r>
      <w:r w:rsidR="008B3C8F">
        <w:rPr>
          <w:rFonts w:ascii="Arial" w:eastAsia="Arial" w:hAnsi="Arial" w:cs="Arial"/>
        </w:rPr>
        <w:t>his</w:t>
      </w:r>
      <w:r w:rsidR="003C392F">
        <w:rPr>
          <w:rFonts w:ascii="Arial" w:eastAsia="Arial" w:hAnsi="Arial" w:cs="Arial"/>
        </w:rPr>
        <w:t xml:space="preserve"> serious complication </w:t>
      </w:r>
      <w:r w:rsidR="00F53C0C">
        <w:rPr>
          <w:rFonts w:ascii="Arial" w:eastAsia="Arial" w:hAnsi="Arial" w:cs="Arial"/>
        </w:rPr>
        <w:t xml:space="preserve">in obstetrics </w:t>
      </w:r>
      <w:r w:rsidR="008B3C8F">
        <w:rPr>
          <w:rFonts w:ascii="Arial" w:eastAsia="Arial" w:hAnsi="Arial" w:cs="Arial"/>
        </w:rPr>
        <w:t>is known as</w:t>
      </w:r>
      <w:r w:rsidR="003C392F">
        <w:rPr>
          <w:rFonts w:ascii="Arial" w:eastAsia="Arial" w:hAnsi="Arial" w:cs="Arial"/>
        </w:rPr>
        <w:t xml:space="preserve"> </w:t>
      </w:r>
      <w:r w:rsidR="00AA32E2">
        <w:rPr>
          <w:rFonts w:ascii="Arial" w:eastAsia="Arial" w:hAnsi="Arial" w:cs="Arial"/>
        </w:rPr>
        <w:t xml:space="preserve">placental abruption. </w:t>
      </w:r>
      <w:r w:rsidR="00F53C0C">
        <w:rPr>
          <w:rFonts w:ascii="Arial" w:eastAsia="Arial" w:hAnsi="Arial" w:cs="Arial"/>
        </w:rPr>
        <w:t>We</w:t>
      </w:r>
      <w:r w:rsidR="00AA32E2">
        <w:rPr>
          <w:rFonts w:ascii="Arial" w:eastAsia="Arial" w:hAnsi="Arial" w:cs="Arial"/>
        </w:rPr>
        <w:t xml:space="preserve"> present a </w:t>
      </w:r>
      <w:r w:rsidR="00AA32E2" w:rsidRPr="00AA32E2">
        <w:rPr>
          <w:rFonts w:ascii="Arial" w:eastAsia="Arial" w:hAnsi="Arial" w:cs="Arial"/>
        </w:rPr>
        <w:t>39-year-old G5P4003</w:t>
      </w:r>
      <w:r w:rsidR="00F53C0C">
        <w:rPr>
          <w:rFonts w:ascii="Arial" w:eastAsia="Arial" w:hAnsi="Arial" w:cs="Arial"/>
        </w:rPr>
        <w:t xml:space="preserve"> patient</w:t>
      </w:r>
      <w:r w:rsidR="00AA32E2" w:rsidRPr="00AA32E2">
        <w:rPr>
          <w:rFonts w:ascii="Arial" w:eastAsia="Arial" w:hAnsi="Arial" w:cs="Arial"/>
        </w:rPr>
        <w:t xml:space="preserve"> at 32 weeks of gestation</w:t>
      </w:r>
      <w:r w:rsidR="00AA32E2">
        <w:rPr>
          <w:rFonts w:ascii="Arial" w:eastAsia="Arial" w:hAnsi="Arial" w:cs="Arial"/>
        </w:rPr>
        <w:t xml:space="preserve"> who</w:t>
      </w:r>
      <w:r w:rsidR="00AA32E2" w:rsidRPr="00AA32E2">
        <w:rPr>
          <w:rFonts w:ascii="Arial" w:eastAsia="Arial" w:hAnsi="Arial" w:cs="Arial"/>
        </w:rPr>
        <w:t xml:space="preserve"> </w:t>
      </w:r>
      <w:r w:rsidR="00F53C0C">
        <w:rPr>
          <w:rFonts w:ascii="Arial" w:eastAsia="Arial" w:hAnsi="Arial" w:cs="Arial"/>
        </w:rPr>
        <w:t>went</w:t>
      </w:r>
      <w:r w:rsidR="00AA32E2" w:rsidRPr="00AA32E2">
        <w:rPr>
          <w:rFonts w:ascii="Arial" w:eastAsia="Arial" w:hAnsi="Arial" w:cs="Arial"/>
        </w:rPr>
        <w:t xml:space="preserve"> to the emergency department complaining of absent fetal movement and </w:t>
      </w:r>
      <w:r w:rsidR="00AA32E2">
        <w:rPr>
          <w:rFonts w:ascii="Arial" w:eastAsia="Arial" w:hAnsi="Arial" w:cs="Arial"/>
        </w:rPr>
        <w:t>abdominal</w:t>
      </w:r>
      <w:r w:rsidR="00AA32E2" w:rsidRPr="00AA32E2">
        <w:rPr>
          <w:rFonts w:ascii="Arial" w:eastAsia="Arial" w:hAnsi="Arial" w:cs="Arial"/>
        </w:rPr>
        <w:t xml:space="preserve"> pain.</w:t>
      </w:r>
      <w:r w:rsidR="00AA32E2">
        <w:rPr>
          <w:rFonts w:ascii="Arial" w:eastAsia="Arial" w:hAnsi="Arial" w:cs="Arial"/>
        </w:rPr>
        <w:t xml:space="preserve"> </w:t>
      </w:r>
      <w:r w:rsidR="00F53C0C">
        <w:rPr>
          <w:rFonts w:ascii="Arial" w:eastAsia="Arial" w:hAnsi="Arial" w:cs="Arial"/>
        </w:rPr>
        <w:t>Her m</w:t>
      </w:r>
      <w:r w:rsidR="00AA32E2" w:rsidRPr="00AA32E2">
        <w:rPr>
          <w:rFonts w:ascii="Arial" w:eastAsia="Arial" w:hAnsi="Arial" w:cs="Arial"/>
        </w:rPr>
        <w:t xml:space="preserve">edical history included </w:t>
      </w:r>
      <w:r w:rsidR="003C392F">
        <w:rPr>
          <w:rFonts w:ascii="Arial" w:eastAsia="Arial" w:hAnsi="Arial" w:cs="Arial"/>
        </w:rPr>
        <w:t>gestational</w:t>
      </w:r>
      <w:r w:rsidR="00AA32E2" w:rsidRPr="00AA32E2">
        <w:rPr>
          <w:rFonts w:ascii="Arial" w:eastAsia="Arial" w:hAnsi="Arial" w:cs="Arial"/>
        </w:rPr>
        <w:t xml:space="preserve"> hypertension, a past placental abruption </w:t>
      </w:r>
      <w:r w:rsidR="003C392F">
        <w:rPr>
          <w:rFonts w:ascii="Arial" w:eastAsia="Arial" w:hAnsi="Arial" w:cs="Arial"/>
        </w:rPr>
        <w:t>with</w:t>
      </w:r>
      <w:r w:rsidR="00AA32E2" w:rsidRPr="00AA32E2">
        <w:rPr>
          <w:rFonts w:ascii="Arial" w:eastAsia="Arial" w:hAnsi="Arial" w:cs="Arial"/>
        </w:rPr>
        <w:t xml:space="preserve"> </w:t>
      </w:r>
      <w:r w:rsidR="00C96822">
        <w:rPr>
          <w:rFonts w:ascii="Arial" w:eastAsia="Arial" w:hAnsi="Arial" w:cs="Arial"/>
        </w:rPr>
        <w:t>fetal demise</w:t>
      </w:r>
      <w:r w:rsidR="00AA32E2" w:rsidRPr="00AA32E2">
        <w:rPr>
          <w:rFonts w:ascii="Arial" w:eastAsia="Arial" w:hAnsi="Arial" w:cs="Arial"/>
        </w:rPr>
        <w:t xml:space="preserve"> </w:t>
      </w:r>
      <w:r w:rsidR="003C392F">
        <w:rPr>
          <w:rFonts w:ascii="Arial" w:eastAsia="Arial" w:hAnsi="Arial" w:cs="Arial"/>
        </w:rPr>
        <w:t>requiring</w:t>
      </w:r>
      <w:r w:rsidR="00AA32E2" w:rsidRPr="00AA32E2">
        <w:rPr>
          <w:rFonts w:ascii="Arial" w:eastAsia="Arial" w:hAnsi="Arial" w:cs="Arial"/>
        </w:rPr>
        <w:t xml:space="preserve"> cesarean </w:t>
      </w:r>
      <w:r w:rsidR="00F53C0C">
        <w:rPr>
          <w:rFonts w:ascii="Arial" w:eastAsia="Arial" w:hAnsi="Arial" w:cs="Arial"/>
        </w:rPr>
        <w:t>delivery</w:t>
      </w:r>
      <w:r w:rsidR="00AA32E2" w:rsidRPr="00AA32E2">
        <w:rPr>
          <w:rFonts w:ascii="Arial" w:eastAsia="Arial" w:hAnsi="Arial" w:cs="Arial"/>
        </w:rPr>
        <w:t xml:space="preserve"> at 39 weeks, </w:t>
      </w:r>
      <w:r w:rsidR="00F53C0C">
        <w:rPr>
          <w:rFonts w:ascii="Arial" w:eastAsia="Arial" w:hAnsi="Arial" w:cs="Arial"/>
        </w:rPr>
        <w:t>eclampsia</w:t>
      </w:r>
      <w:r w:rsidR="0075054E">
        <w:rPr>
          <w:rFonts w:ascii="Arial" w:eastAsia="Arial" w:hAnsi="Arial" w:cs="Arial"/>
        </w:rPr>
        <w:t xml:space="preserve"> during the surgery</w:t>
      </w:r>
      <w:r w:rsidR="00AA32E2" w:rsidRPr="00AA32E2">
        <w:rPr>
          <w:rFonts w:ascii="Arial" w:eastAsia="Arial" w:hAnsi="Arial" w:cs="Arial"/>
        </w:rPr>
        <w:t>, and myocardial infarction following th</w:t>
      </w:r>
      <w:r w:rsidR="003C392F">
        <w:rPr>
          <w:rFonts w:ascii="Arial" w:eastAsia="Arial" w:hAnsi="Arial" w:cs="Arial"/>
        </w:rPr>
        <w:t>e delivery</w:t>
      </w:r>
      <w:r w:rsidR="00AA32E2" w:rsidRPr="00AA32E2">
        <w:rPr>
          <w:rFonts w:ascii="Arial" w:eastAsia="Arial" w:hAnsi="Arial" w:cs="Arial"/>
        </w:rPr>
        <w:t>.</w:t>
      </w:r>
      <w:r w:rsidR="00AA32E2">
        <w:rPr>
          <w:rFonts w:ascii="Arial" w:eastAsia="Arial" w:hAnsi="Arial" w:cs="Arial"/>
        </w:rPr>
        <w:t xml:space="preserve"> </w:t>
      </w:r>
      <w:r w:rsidR="00645BAC" w:rsidRPr="007F30E0">
        <w:rPr>
          <w:rFonts w:ascii="Arial" w:eastAsia="Arial" w:hAnsi="Arial" w:cs="Arial"/>
        </w:rPr>
        <w:t>S</w:t>
      </w:r>
      <w:r w:rsidR="003C392F">
        <w:rPr>
          <w:rFonts w:ascii="Arial" w:eastAsia="Arial" w:hAnsi="Arial" w:cs="Arial"/>
        </w:rPr>
        <w:t>he s</w:t>
      </w:r>
      <w:r w:rsidR="00645BAC">
        <w:rPr>
          <w:rFonts w:ascii="Arial" w:eastAsia="Arial" w:hAnsi="Arial" w:cs="Arial"/>
        </w:rPr>
        <w:t>tate</w:t>
      </w:r>
      <w:r w:rsidR="003C392F">
        <w:rPr>
          <w:rFonts w:ascii="Arial" w:eastAsia="Arial" w:hAnsi="Arial" w:cs="Arial"/>
        </w:rPr>
        <w:t>d</w:t>
      </w:r>
      <w:r w:rsidR="00645BAC">
        <w:rPr>
          <w:rFonts w:ascii="Arial" w:eastAsia="Arial" w:hAnsi="Arial" w:cs="Arial"/>
        </w:rPr>
        <w:t xml:space="preserve"> she</w:t>
      </w:r>
      <w:r w:rsidR="00645BAC" w:rsidRPr="007F30E0">
        <w:rPr>
          <w:rFonts w:ascii="Arial" w:eastAsia="Arial" w:hAnsi="Arial" w:cs="Arial"/>
        </w:rPr>
        <w:t xml:space="preserve"> followed her prescribed antihypertensive </w:t>
      </w:r>
      <w:r w:rsidR="003C392F" w:rsidRPr="007F30E0">
        <w:rPr>
          <w:rFonts w:ascii="Arial" w:eastAsia="Arial" w:hAnsi="Arial" w:cs="Arial"/>
        </w:rPr>
        <w:t>medication</w:t>
      </w:r>
      <w:r w:rsidR="003C392F">
        <w:rPr>
          <w:rFonts w:ascii="Arial" w:eastAsia="Arial" w:hAnsi="Arial" w:cs="Arial"/>
        </w:rPr>
        <w:t xml:space="preserve"> but</w:t>
      </w:r>
      <w:r w:rsidR="00645BAC" w:rsidRPr="007F30E0">
        <w:rPr>
          <w:rFonts w:ascii="Arial" w:eastAsia="Arial" w:hAnsi="Arial" w:cs="Arial"/>
        </w:rPr>
        <w:t xml:space="preserve"> failed to attend her last prenatal appointment. </w:t>
      </w:r>
      <w:r w:rsidR="00F53C0C">
        <w:rPr>
          <w:rFonts w:ascii="Arial" w:eastAsia="Arial" w:hAnsi="Arial" w:cs="Arial"/>
        </w:rPr>
        <w:t>The</w:t>
      </w:r>
      <w:r w:rsidR="003C392F">
        <w:rPr>
          <w:rFonts w:ascii="Arial" w:eastAsia="Arial" w:hAnsi="Arial" w:cs="Arial"/>
        </w:rPr>
        <w:t xml:space="preserve"> emergency ultrasound confirmed </w:t>
      </w:r>
      <w:r w:rsidR="00F53C0C">
        <w:rPr>
          <w:rFonts w:ascii="Arial" w:eastAsia="Arial" w:hAnsi="Arial" w:cs="Arial"/>
        </w:rPr>
        <w:t>a placental</w:t>
      </w:r>
      <w:r w:rsidR="00645BAC" w:rsidRPr="007F30E0">
        <w:rPr>
          <w:rFonts w:ascii="Arial" w:eastAsia="Arial" w:hAnsi="Arial" w:cs="Arial"/>
        </w:rPr>
        <w:t xml:space="preserve"> </w:t>
      </w:r>
      <w:r w:rsidR="003C392F" w:rsidRPr="007F30E0">
        <w:rPr>
          <w:rFonts w:ascii="Arial" w:eastAsia="Arial" w:hAnsi="Arial" w:cs="Arial"/>
        </w:rPr>
        <w:t>abruption</w:t>
      </w:r>
      <w:r w:rsidR="0075054E">
        <w:rPr>
          <w:rFonts w:ascii="Arial" w:eastAsia="Arial" w:hAnsi="Arial" w:cs="Arial"/>
        </w:rPr>
        <w:t xml:space="preserve">, </w:t>
      </w:r>
      <w:r w:rsidR="003C392F">
        <w:rPr>
          <w:rFonts w:ascii="Arial" w:eastAsia="Arial" w:hAnsi="Arial" w:cs="Arial"/>
        </w:rPr>
        <w:t>and</w:t>
      </w:r>
      <w:r w:rsidR="008B3C8F">
        <w:rPr>
          <w:rFonts w:ascii="Arial" w:eastAsia="Arial" w:hAnsi="Arial" w:cs="Arial"/>
        </w:rPr>
        <w:t xml:space="preserve"> found</w:t>
      </w:r>
      <w:r w:rsidR="00645BAC" w:rsidRPr="007F30E0">
        <w:rPr>
          <w:rFonts w:ascii="Arial" w:eastAsia="Arial" w:hAnsi="Arial" w:cs="Arial"/>
        </w:rPr>
        <w:t xml:space="preserve"> </w:t>
      </w:r>
      <w:r w:rsidR="003C392F">
        <w:rPr>
          <w:rFonts w:ascii="Arial" w:eastAsia="Arial" w:hAnsi="Arial" w:cs="Arial"/>
        </w:rPr>
        <w:t>no heart rate</w:t>
      </w:r>
      <w:r w:rsidR="008B3C8F">
        <w:rPr>
          <w:rFonts w:ascii="Arial" w:eastAsia="Arial" w:hAnsi="Arial" w:cs="Arial"/>
        </w:rPr>
        <w:t xml:space="preserve"> in the fetus</w:t>
      </w:r>
      <w:r w:rsidR="003C392F">
        <w:rPr>
          <w:rFonts w:ascii="Arial" w:eastAsia="Arial" w:hAnsi="Arial" w:cs="Arial"/>
        </w:rPr>
        <w:t>, making a</w:t>
      </w:r>
      <w:r w:rsidR="00645BAC" w:rsidRPr="007F30E0">
        <w:rPr>
          <w:rFonts w:ascii="Arial" w:eastAsia="Arial" w:hAnsi="Arial" w:cs="Arial"/>
        </w:rPr>
        <w:t xml:space="preserve"> cesarean delivery necessary.</w:t>
      </w:r>
    </w:p>
    <w:p w14:paraId="1FABDDCA" w14:textId="36F7E6CC" w:rsidR="003C392F" w:rsidRDefault="003C392F" w:rsidP="00AB548D">
      <w:pPr>
        <w:spacing w:before="280" w:after="280"/>
        <w:ind w:right="144"/>
        <w:rPr>
          <w:rFonts w:ascii="Arial" w:eastAsia="Arial" w:hAnsi="Arial" w:cs="Arial"/>
        </w:rPr>
      </w:pPr>
      <w:r>
        <w:rPr>
          <w:rFonts w:ascii="Arial" w:eastAsia="Arial" w:hAnsi="Arial" w:cs="Arial"/>
        </w:rPr>
        <w:t xml:space="preserve">The patient in this case had many risk factors for placental abruption, including </w:t>
      </w:r>
      <w:r w:rsidRPr="003C392F">
        <w:rPr>
          <w:rFonts w:ascii="Arial" w:eastAsia="Arial" w:hAnsi="Arial" w:cs="Arial"/>
        </w:rPr>
        <w:t>gestational hypertension</w:t>
      </w:r>
      <w:r>
        <w:rPr>
          <w:rFonts w:ascii="Arial" w:eastAsia="Arial" w:hAnsi="Arial" w:cs="Arial"/>
        </w:rPr>
        <w:t>,</w:t>
      </w:r>
      <w:r w:rsidRPr="003C392F">
        <w:rPr>
          <w:rFonts w:ascii="Arial" w:eastAsia="Arial" w:hAnsi="Arial" w:cs="Arial"/>
        </w:rPr>
        <w:t xml:space="preserve"> preeclampsia and eclampsia, </w:t>
      </w:r>
      <w:r w:rsidR="00BC1BCD">
        <w:rPr>
          <w:rFonts w:ascii="Arial" w:eastAsia="Arial" w:hAnsi="Arial" w:cs="Arial"/>
        </w:rPr>
        <w:t>advanced maternal age</w:t>
      </w:r>
      <w:r w:rsidR="00BC1BCD">
        <w:rPr>
          <w:rFonts w:ascii="Arial" w:eastAsia="Arial" w:hAnsi="Arial" w:cs="Arial"/>
        </w:rPr>
        <w:t xml:space="preserve"> </w:t>
      </w:r>
      <w:r w:rsidRPr="003C392F">
        <w:rPr>
          <w:rFonts w:ascii="Arial" w:eastAsia="Arial" w:hAnsi="Arial" w:cs="Arial"/>
        </w:rPr>
        <w:t>and</w:t>
      </w:r>
      <w:r>
        <w:rPr>
          <w:rFonts w:ascii="Arial" w:eastAsia="Arial" w:hAnsi="Arial" w:cs="Arial"/>
        </w:rPr>
        <w:t xml:space="preserve"> </w:t>
      </w:r>
      <w:r w:rsidR="0075054E">
        <w:rPr>
          <w:rFonts w:ascii="Arial" w:eastAsia="Arial" w:hAnsi="Arial" w:cs="Arial"/>
        </w:rPr>
        <w:t xml:space="preserve">her last pregnancy </w:t>
      </w:r>
      <w:r w:rsidR="009B22AC">
        <w:rPr>
          <w:rFonts w:ascii="Arial" w:eastAsia="Arial" w:hAnsi="Arial" w:cs="Arial"/>
        </w:rPr>
        <w:t xml:space="preserve">also </w:t>
      </w:r>
      <w:r w:rsidR="0075054E">
        <w:rPr>
          <w:rFonts w:ascii="Arial" w:eastAsia="Arial" w:hAnsi="Arial" w:cs="Arial"/>
        </w:rPr>
        <w:t>resulted in</w:t>
      </w:r>
      <w:r>
        <w:rPr>
          <w:rFonts w:ascii="Arial" w:eastAsia="Arial" w:hAnsi="Arial" w:cs="Arial"/>
        </w:rPr>
        <w:t xml:space="preserve"> </w:t>
      </w:r>
      <w:r w:rsidR="0075054E">
        <w:rPr>
          <w:rFonts w:ascii="Arial" w:eastAsia="Arial" w:hAnsi="Arial" w:cs="Arial"/>
        </w:rPr>
        <w:t>an</w:t>
      </w:r>
      <w:r w:rsidRPr="003C392F">
        <w:rPr>
          <w:rFonts w:ascii="Arial" w:eastAsia="Arial" w:hAnsi="Arial" w:cs="Arial"/>
        </w:rPr>
        <w:t xml:space="preserve"> abruption</w:t>
      </w:r>
      <w:r w:rsidR="009B22AC">
        <w:rPr>
          <w:rFonts w:ascii="Arial" w:eastAsia="Arial" w:hAnsi="Arial" w:cs="Arial"/>
        </w:rPr>
        <w:t xml:space="preserve"> with fetal demise</w:t>
      </w:r>
      <w:r>
        <w:rPr>
          <w:rFonts w:ascii="Arial" w:eastAsia="Arial" w:hAnsi="Arial" w:cs="Arial"/>
        </w:rPr>
        <w:t>. H</w:t>
      </w:r>
      <w:r w:rsidRPr="003C392F">
        <w:rPr>
          <w:rFonts w:ascii="Arial" w:eastAsia="Arial" w:hAnsi="Arial" w:cs="Arial"/>
        </w:rPr>
        <w:t xml:space="preserve">igh-risk patients </w:t>
      </w:r>
      <w:r w:rsidR="0075054E">
        <w:rPr>
          <w:rFonts w:ascii="Arial" w:eastAsia="Arial" w:hAnsi="Arial" w:cs="Arial"/>
        </w:rPr>
        <w:t>such</w:t>
      </w:r>
      <w:r w:rsidR="009B22AC">
        <w:rPr>
          <w:rFonts w:ascii="Arial" w:eastAsia="Arial" w:hAnsi="Arial" w:cs="Arial"/>
        </w:rPr>
        <w:t xml:space="preserve"> as this</w:t>
      </w:r>
      <w:r w:rsidR="0075054E">
        <w:rPr>
          <w:rFonts w:ascii="Arial" w:eastAsia="Arial" w:hAnsi="Arial" w:cs="Arial"/>
        </w:rPr>
        <w:t xml:space="preserve"> </w:t>
      </w:r>
      <w:r>
        <w:rPr>
          <w:rFonts w:ascii="Arial" w:eastAsia="Arial" w:hAnsi="Arial" w:cs="Arial"/>
        </w:rPr>
        <w:t xml:space="preserve">need to </w:t>
      </w:r>
      <w:r w:rsidRPr="003C392F">
        <w:rPr>
          <w:rFonts w:ascii="Arial" w:eastAsia="Arial" w:hAnsi="Arial" w:cs="Arial"/>
        </w:rPr>
        <w:t xml:space="preserve">work closely with their medical team and </w:t>
      </w:r>
      <w:r w:rsidR="009B22AC">
        <w:rPr>
          <w:rFonts w:ascii="Arial" w:eastAsia="Arial" w:hAnsi="Arial" w:cs="Arial"/>
        </w:rPr>
        <w:t>follow</w:t>
      </w:r>
      <w:r>
        <w:rPr>
          <w:rFonts w:ascii="Arial" w:eastAsia="Arial" w:hAnsi="Arial" w:cs="Arial"/>
        </w:rPr>
        <w:t xml:space="preserve"> </w:t>
      </w:r>
      <w:r w:rsidR="009B22AC">
        <w:rPr>
          <w:rFonts w:ascii="Arial" w:eastAsia="Arial" w:hAnsi="Arial" w:cs="Arial"/>
        </w:rPr>
        <w:t>the</w:t>
      </w:r>
      <w:r w:rsidRPr="003C392F">
        <w:rPr>
          <w:rFonts w:ascii="Arial" w:eastAsia="Arial" w:hAnsi="Arial" w:cs="Arial"/>
        </w:rPr>
        <w:t xml:space="preserve"> </w:t>
      </w:r>
      <w:r w:rsidR="009B22AC">
        <w:rPr>
          <w:rFonts w:ascii="Arial" w:eastAsia="Arial" w:hAnsi="Arial" w:cs="Arial"/>
        </w:rPr>
        <w:t>current monitoring guidelines</w:t>
      </w:r>
      <w:r>
        <w:rPr>
          <w:rFonts w:ascii="Arial" w:eastAsia="Arial" w:hAnsi="Arial" w:cs="Arial"/>
        </w:rPr>
        <w:t xml:space="preserve"> to have the best chance of a healthy delivery</w:t>
      </w:r>
      <w:r w:rsidRPr="003C392F">
        <w:rPr>
          <w:rFonts w:ascii="Arial" w:eastAsia="Arial" w:hAnsi="Arial" w:cs="Arial"/>
        </w:rPr>
        <w:t xml:space="preserve">. </w:t>
      </w:r>
      <w:r w:rsidR="009B22AC">
        <w:rPr>
          <w:rFonts w:ascii="Arial" w:eastAsia="Arial" w:hAnsi="Arial" w:cs="Arial"/>
        </w:rPr>
        <w:t>Still, this</w:t>
      </w:r>
      <w:r w:rsidRPr="003C392F">
        <w:rPr>
          <w:rFonts w:ascii="Arial" w:eastAsia="Arial" w:hAnsi="Arial" w:cs="Arial"/>
        </w:rPr>
        <w:t xml:space="preserve"> case exposes weaknesses in</w:t>
      </w:r>
      <w:r w:rsidR="009B22AC">
        <w:rPr>
          <w:rFonts w:ascii="Arial" w:eastAsia="Arial" w:hAnsi="Arial" w:cs="Arial"/>
        </w:rPr>
        <w:t xml:space="preserve"> the current</w:t>
      </w:r>
      <w:r w:rsidRPr="003C392F">
        <w:rPr>
          <w:rFonts w:ascii="Arial" w:eastAsia="Arial" w:hAnsi="Arial" w:cs="Arial"/>
        </w:rPr>
        <w:t xml:space="preserve"> </w:t>
      </w:r>
      <w:r w:rsidR="009B22AC">
        <w:rPr>
          <w:rFonts w:ascii="Arial" w:eastAsia="Arial" w:hAnsi="Arial" w:cs="Arial"/>
        </w:rPr>
        <w:t>recommended protocols</w:t>
      </w:r>
      <w:r w:rsidRPr="003C392F">
        <w:rPr>
          <w:rFonts w:ascii="Arial" w:eastAsia="Arial" w:hAnsi="Arial" w:cs="Arial"/>
        </w:rPr>
        <w:t xml:space="preserve"> for delivery timing and monitoring </w:t>
      </w:r>
      <w:r w:rsidR="009B22AC">
        <w:rPr>
          <w:rFonts w:ascii="Arial" w:eastAsia="Arial" w:hAnsi="Arial" w:cs="Arial"/>
        </w:rPr>
        <w:t>of</w:t>
      </w:r>
      <w:r w:rsidRPr="003C392F">
        <w:rPr>
          <w:rFonts w:ascii="Arial" w:eastAsia="Arial" w:hAnsi="Arial" w:cs="Arial"/>
        </w:rPr>
        <w:t xml:space="preserve"> high-risk pregnancies, as well as highlighting the importance of </w:t>
      </w:r>
      <w:r>
        <w:rPr>
          <w:rFonts w:ascii="Arial" w:eastAsia="Arial" w:hAnsi="Arial" w:cs="Arial"/>
        </w:rPr>
        <w:t xml:space="preserve">a </w:t>
      </w:r>
      <w:r w:rsidRPr="003C392F">
        <w:rPr>
          <w:rFonts w:ascii="Arial" w:eastAsia="Arial" w:hAnsi="Arial" w:cs="Arial"/>
        </w:rPr>
        <w:t>thorough patient education</w:t>
      </w:r>
      <w:r w:rsidR="009B22AC">
        <w:rPr>
          <w:rFonts w:ascii="Arial" w:eastAsia="Arial" w:hAnsi="Arial" w:cs="Arial"/>
        </w:rPr>
        <w:t xml:space="preserve"> and strong relationship between the patient and their physician</w:t>
      </w:r>
      <w:r w:rsidRPr="003C392F">
        <w:rPr>
          <w:rFonts w:ascii="Arial" w:eastAsia="Arial" w:hAnsi="Arial" w:cs="Arial"/>
        </w:rPr>
        <w:t xml:space="preserve">. Placental abruption remains a major cause of morbidity and death even with improvements in obstetric treatment. Further research is </w:t>
      </w:r>
      <w:r w:rsidR="00975C50">
        <w:rPr>
          <w:rFonts w:ascii="Arial" w:eastAsia="Arial" w:hAnsi="Arial" w:cs="Arial"/>
        </w:rPr>
        <w:t>needed</w:t>
      </w:r>
      <w:r w:rsidRPr="003C392F">
        <w:rPr>
          <w:rFonts w:ascii="Arial" w:eastAsia="Arial" w:hAnsi="Arial" w:cs="Arial"/>
        </w:rPr>
        <w:t xml:space="preserve"> to develop </w:t>
      </w:r>
      <w:r w:rsidR="00975C50">
        <w:rPr>
          <w:rFonts w:ascii="Arial" w:eastAsia="Arial" w:hAnsi="Arial" w:cs="Arial"/>
        </w:rPr>
        <w:t xml:space="preserve">improved </w:t>
      </w:r>
      <w:r w:rsidRPr="003C392F">
        <w:rPr>
          <w:rFonts w:ascii="Arial" w:eastAsia="Arial" w:hAnsi="Arial" w:cs="Arial"/>
        </w:rPr>
        <w:t>evidence-based recommendations for the best management practices, delivery schedules, and risk stratification in high-risk pregnancies.</w:t>
      </w:r>
    </w:p>
    <w:p w14:paraId="5714340B" w14:textId="1F6864A1" w:rsidR="00A2724D" w:rsidRDefault="00000000" w:rsidP="00AB548D">
      <w:pPr>
        <w:spacing w:before="280" w:after="280"/>
        <w:ind w:right="144"/>
      </w:pPr>
      <w:r>
        <w:rPr>
          <w:b/>
          <w:sz w:val="32"/>
          <w:szCs w:val="32"/>
          <w:u w:val="single"/>
        </w:rPr>
        <w:t>INTRODUCTION</w:t>
      </w:r>
      <w:r>
        <w:t xml:space="preserve">: </w:t>
      </w:r>
    </w:p>
    <w:p w14:paraId="2808F04C" w14:textId="267024B1" w:rsidR="00063C55" w:rsidRPr="00063C55" w:rsidRDefault="00063C55" w:rsidP="00063C55">
      <w:pPr>
        <w:spacing w:before="280" w:after="280"/>
        <w:ind w:right="144"/>
        <w:rPr>
          <w:rFonts w:ascii="Arial" w:eastAsia="Arial" w:hAnsi="Arial" w:cs="Arial"/>
        </w:rPr>
      </w:pPr>
      <w:r w:rsidRPr="00063C55">
        <w:rPr>
          <w:rFonts w:ascii="Arial" w:eastAsia="Arial" w:hAnsi="Arial" w:cs="Arial"/>
        </w:rPr>
        <w:t>Placental abruption is a dangerous complication as it disrupts the essential blood supply of the fetus (</w:t>
      </w:r>
      <w:proofErr w:type="spellStart"/>
      <w:r w:rsidRPr="00063C55">
        <w:rPr>
          <w:rFonts w:ascii="Arial" w:eastAsia="Arial" w:hAnsi="Arial" w:cs="Arial"/>
        </w:rPr>
        <w:t>Cindrova</w:t>
      </w:r>
      <w:proofErr w:type="spellEnd"/>
      <w:r w:rsidRPr="00063C55">
        <w:rPr>
          <w:rFonts w:ascii="Arial" w:eastAsia="Arial" w:hAnsi="Arial" w:cs="Arial"/>
        </w:rPr>
        <w:t xml:space="preserve">-Davies 2022) and can cause serious bleeding in the mother (Brandt 2023). </w:t>
      </w:r>
      <w:r w:rsidR="005859DD">
        <w:rPr>
          <w:rFonts w:ascii="Arial" w:eastAsia="Arial" w:hAnsi="Arial" w:cs="Arial"/>
        </w:rPr>
        <w:t>It</w:t>
      </w:r>
      <w:r w:rsidRPr="00063C55">
        <w:rPr>
          <w:rFonts w:ascii="Arial" w:eastAsia="Arial" w:hAnsi="Arial" w:cs="Arial"/>
        </w:rPr>
        <w:t xml:space="preserve"> complicates 0.6% and 1.2% of pregnancies (</w:t>
      </w:r>
      <w:proofErr w:type="spellStart"/>
      <w:r w:rsidRPr="00063C55">
        <w:rPr>
          <w:rFonts w:ascii="Arial" w:eastAsia="Arial" w:hAnsi="Arial" w:cs="Arial"/>
        </w:rPr>
        <w:t>Oyelese</w:t>
      </w:r>
      <w:proofErr w:type="spellEnd"/>
      <w:r w:rsidRPr="00063C55">
        <w:rPr>
          <w:rFonts w:ascii="Arial" w:eastAsia="Arial" w:hAnsi="Arial" w:cs="Arial"/>
        </w:rPr>
        <w:t xml:space="preserve"> 2006, </w:t>
      </w:r>
      <w:proofErr w:type="spellStart"/>
      <w:r w:rsidRPr="00063C55">
        <w:rPr>
          <w:rFonts w:ascii="Arial" w:eastAsia="Arial" w:hAnsi="Arial" w:cs="Arial"/>
        </w:rPr>
        <w:t>Tikkanen</w:t>
      </w:r>
      <w:proofErr w:type="spellEnd"/>
      <w:r w:rsidRPr="00063C55">
        <w:rPr>
          <w:rFonts w:ascii="Arial" w:eastAsia="Arial" w:hAnsi="Arial" w:cs="Arial"/>
        </w:rPr>
        <w:t xml:space="preserve"> 2013), and once a patient experiences one abruption, they now have a higher risk of experiencing another</w:t>
      </w:r>
      <w:r w:rsidR="00E30D49">
        <w:rPr>
          <w:rFonts w:ascii="Arial" w:eastAsia="Arial" w:hAnsi="Arial" w:cs="Arial"/>
        </w:rPr>
        <w:t xml:space="preserve"> </w:t>
      </w:r>
      <w:r w:rsidR="00E30D49">
        <w:rPr>
          <w:rFonts w:ascii="Arial" w:hAnsi="Arial" w:cs="Arial"/>
          <w:color w:val="000000"/>
        </w:rPr>
        <w:t>(Ananth 1996, KÅREGÅRD 1986)</w:t>
      </w:r>
      <w:r w:rsidRPr="00063C55">
        <w:rPr>
          <w:rFonts w:ascii="Arial" w:eastAsia="Arial" w:hAnsi="Arial" w:cs="Arial"/>
        </w:rPr>
        <w:t>. When paired with other risk factors for abruption such as advanced maternal age, hypertension, and preeclampsia or eclampsia, the risk for abruption increases even further.</w:t>
      </w:r>
    </w:p>
    <w:p w14:paraId="35274FBE" w14:textId="6C172E6F" w:rsidR="00063C55" w:rsidRDefault="00E30D49" w:rsidP="00063C55">
      <w:pPr>
        <w:spacing w:before="280" w:after="280"/>
        <w:ind w:right="144"/>
        <w:rPr>
          <w:rFonts w:ascii="Arial" w:eastAsia="Arial" w:hAnsi="Arial" w:cs="Arial"/>
        </w:rPr>
      </w:pPr>
      <w:r>
        <w:rPr>
          <w:rFonts w:ascii="Arial" w:eastAsia="Arial" w:hAnsi="Arial" w:cs="Arial"/>
        </w:rPr>
        <w:lastRenderedPageBreak/>
        <w:t>Yet, d</w:t>
      </w:r>
      <w:r w:rsidR="00063C55" w:rsidRPr="00063C55">
        <w:rPr>
          <w:rFonts w:ascii="Arial" w:eastAsia="Arial" w:hAnsi="Arial" w:cs="Arial"/>
        </w:rPr>
        <w:t>espite</w:t>
      </w:r>
      <w:r w:rsidR="00063C55" w:rsidRPr="00063C55">
        <w:rPr>
          <w:rFonts w:ascii="Arial" w:eastAsia="Arial" w:hAnsi="Arial" w:cs="Arial"/>
        </w:rPr>
        <w:t xml:space="preserve"> the established risk factors, there is not an evidence-based consensus on the suitable policies for handling these high-risk pregnancies. By presenting a patient with multiple risk factors who experienced recurrent placental abruption that led to intrauterine fetal d</w:t>
      </w:r>
      <w:r>
        <w:rPr>
          <w:rFonts w:ascii="Arial" w:eastAsia="Arial" w:hAnsi="Arial" w:cs="Arial"/>
        </w:rPr>
        <w:t>emise</w:t>
      </w:r>
      <w:r w:rsidR="00063C55" w:rsidRPr="00063C55">
        <w:rPr>
          <w:rFonts w:ascii="Arial" w:eastAsia="Arial" w:hAnsi="Arial" w:cs="Arial"/>
        </w:rPr>
        <w:t xml:space="preserve">, this case adds to the literature </w:t>
      </w:r>
      <w:r>
        <w:rPr>
          <w:rFonts w:ascii="Arial" w:eastAsia="Arial" w:hAnsi="Arial" w:cs="Arial"/>
        </w:rPr>
        <w:t>by</w:t>
      </w:r>
      <w:r w:rsidR="00063C55" w:rsidRPr="00063C55">
        <w:rPr>
          <w:rFonts w:ascii="Arial" w:eastAsia="Arial" w:hAnsi="Arial" w:cs="Arial"/>
        </w:rPr>
        <w:t xml:space="preserve"> contribut</w:t>
      </w:r>
      <w:r>
        <w:rPr>
          <w:rFonts w:ascii="Arial" w:eastAsia="Arial" w:hAnsi="Arial" w:cs="Arial"/>
        </w:rPr>
        <w:t>ing</w:t>
      </w:r>
      <w:r w:rsidR="00063C55" w:rsidRPr="00063C55">
        <w:rPr>
          <w:rFonts w:ascii="Arial" w:eastAsia="Arial" w:hAnsi="Arial" w:cs="Arial"/>
        </w:rPr>
        <w:t xml:space="preserve"> in three ways: (1) by demonstrating how risk factors</w:t>
      </w:r>
      <w:r>
        <w:rPr>
          <w:rFonts w:ascii="Arial" w:eastAsia="Arial" w:hAnsi="Arial" w:cs="Arial"/>
        </w:rPr>
        <w:t xml:space="preserve"> can</w:t>
      </w:r>
      <w:r w:rsidR="00063C55" w:rsidRPr="00063C55">
        <w:rPr>
          <w:rFonts w:ascii="Arial" w:eastAsia="Arial" w:hAnsi="Arial" w:cs="Arial"/>
        </w:rPr>
        <w:t xml:space="preserve"> compound to influence adverse outcomes; (2) by highlighting inadequacies in the frequency and timing of current monitoring protocols for high-risk pregnancies; and (3) by emphasizing the need for</w:t>
      </w:r>
      <w:r w:rsidR="005859DD">
        <w:rPr>
          <w:rFonts w:ascii="Arial" w:eastAsia="Arial" w:hAnsi="Arial" w:cs="Arial"/>
        </w:rPr>
        <w:t xml:space="preserve"> a strong doctor-patient relationship and</w:t>
      </w:r>
      <w:r w:rsidR="00063C55" w:rsidRPr="00063C55">
        <w:rPr>
          <w:rFonts w:ascii="Arial" w:eastAsia="Arial" w:hAnsi="Arial" w:cs="Arial"/>
        </w:rPr>
        <w:t xml:space="preserve"> </w:t>
      </w:r>
      <w:r>
        <w:rPr>
          <w:rFonts w:ascii="Arial" w:eastAsia="Arial" w:hAnsi="Arial" w:cs="Arial"/>
        </w:rPr>
        <w:t>thorough</w:t>
      </w:r>
      <w:r w:rsidR="00063C55" w:rsidRPr="00063C55">
        <w:rPr>
          <w:rFonts w:ascii="Arial" w:eastAsia="Arial" w:hAnsi="Arial" w:cs="Arial"/>
        </w:rPr>
        <w:t xml:space="preserve"> patient education regarding the risks of recurrence and warning signs that require immediate attention. By pursuing this case, we hope to promote the development of more comprehensive management protocols </w:t>
      </w:r>
      <w:r w:rsidR="005859DD">
        <w:rPr>
          <w:rFonts w:ascii="Arial" w:eastAsia="Arial" w:hAnsi="Arial" w:cs="Arial"/>
        </w:rPr>
        <w:t xml:space="preserve">and awareness </w:t>
      </w:r>
      <w:r w:rsidR="00063C55" w:rsidRPr="00063C55">
        <w:rPr>
          <w:rFonts w:ascii="Arial" w:eastAsia="Arial" w:hAnsi="Arial" w:cs="Arial"/>
        </w:rPr>
        <w:t>for this vulnerable population.</w:t>
      </w:r>
    </w:p>
    <w:p w14:paraId="14A53B21" w14:textId="64B2A9C1" w:rsidR="00A2724D" w:rsidRDefault="00000000" w:rsidP="00063C55">
      <w:pPr>
        <w:spacing w:before="280" w:after="280"/>
        <w:ind w:right="144"/>
        <w:rPr>
          <w:b/>
          <w:sz w:val="32"/>
          <w:szCs w:val="32"/>
          <w:u w:val="single"/>
        </w:rPr>
      </w:pPr>
      <w:r>
        <w:rPr>
          <w:b/>
          <w:sz w:val="32"/>
          <w:szCs w:val="32"/>
          <w:u w:val="single"/>
        </w:rPr>
        <w:t>CASE PRESENTATION</w:t>
      </w:r>
      <w:r>
        <w:t>:</w:t>
      </w:r>
    </w:p>
    <w:p w14:paraId="77C4746B" w14:textId="408BB665" w:rsidR="00E63C32" w:rsidRDefault="00E63C32" w:rsidP="00E63C32">
      <w:pPr>
        <w:spacing w:before="240" w:after="240"/>
        <w:rPr>
          <w:rFonts w:ascii="Arial" w:eastAsia="Arial" w:hAnsi="Arial" w:cs="Arial"/>
        </w:rPr>
      </w:pPr>
      <w:r w:rsidRPr="00407909">
        <w:rPr>
          <w:rFonts w:ascii="Arial" w:eastAsia="Arial" w:hAnsi="Arial" w:cs="Arial"/>
        </w:rPr>
        <w:t xml:space="preserve">At 32 weeks’ gestation, a 39-year-old G5P4003 woman arrived </w:t>
      </w:r>
      <w:r w:rsidR="00520EB3">
        <w:rPr>
          <w:rFonts w:ascii="Arial" w:eastAsia="Arial" w:hAnsi="Arial" w:cs="Arial"/>
        </w:rPr>
        <w:t>at</w:t>
      </w:r>
      <w:r w:rsidRPr="00407909">
        <w:rPr>
          <w:rFonts w:ascii="Arial" w:eastAsia="Arial" w:hAnsi="Arial" w:cs="Arial"/>
        </w:rPr>
        <w:t xml:space="preserve"> the emergency department complaining of abdominal pain and no fetal movement. </w:t>
      </w:r>
      <w:r w:rsidR="005859DD">
        <w:rPr>
          <w:rFonts w:ascii="Arial" w:eastAsia="Arial" w:hAnsi="Arial" w:cs="Arial"/>
        </w:rPr>
        <w:t>Her m</w:t>
      </w:r>
      <w:r w:rsidR="005859DD" w:rsidRPr="00AA32E2">
        <w:rPr>
          <w:rFonts w:ascii="Arial" w:eastAsia="Arial" w:hAnsi="Arial" w:cs="Arial"/>
        </w:rPr>
        <w:t xml:space="preserve">edical history included </w:t>
      </w:r>
      <w:r w:rsidR="005859DD">
        <w:rPr>
          <w:rFonts w:ascii="Arial" w:eastAsia="Arial" w:hAnsi="Arial" w:cs="Arial"/>
        </w:rPr>
        <w:t>gestational</w:t>
      </w:r>
      <w:r w:rsidR="005859DD" w:rsidRPr="00AA32E2">
        <w:rPr>
          <w:rFonts w:ascii="Arial" w:eastAsia="Arial" w:hAnsi="Arial" w:cs="Arial"/>
        </w:rPr>
        <w:t xml:space="preserve"> hypertension, a past placental abruption </w:t>
      </w:r>
      <w:r w:rsidR="005859DD">
        <w:rPr>
          <w:rFonts w:ascii="Arial" w:eastAsia="Arial" w:hAnsi="Arial" w:cs="Arial"/>
        </w:rPr>
        <w:t>with</w:t>
      </w:r>
      <w:r w:rsidR="005859DD" w:rsidRPr="00AA32E2">
        <w:rPr>
          <w:rFonts w:ascii="Arial" w:eastAsia="Arial" w:hAnsi="Arial" w:cs="Arial"/>
        </w:rPr>
        <w:t xml:space="preserve"> </w:t>
      </w:r>
      <w:r w:rsidR="005859DD">
        <w:rPr>
          <w:rFonts w:ascii="Arial" w:eastAsia="Arial" w:hAnsi="Arial" w:cs="Arial"/>
        </w:rPr>
        <w:t>fetal demise</w:t>
      </w:r>
      <w:r w:rsidR="005859DD" w:rsidRPr="00AA32E2">
        <w:rPr>
          <w:rFonts w:ascii="Arial" w:eastAsia="Arial" w:hAnsi="Arial" w:cs="Arial"/>
        </w:rPr>
        <w:t xml:space="preserve"> </w:t>
      </w:r>
      <w:r w:rsidR="005859DD">
        <w:rPr>
          <w:rFonts w:ascii="Arial" w:eastAsia="Arial" w:hAnsi="Arial" w:cs="Arial"/>
        </w:rPr>
        <w:t>requiring</w:t>
      </w:r>
      <w:r w:rsidR="005859DD" w:rsidRPr="00AA32E2">
        <w:rPr>
          <w:rFonts w:ascii="Arial" w:eastAsia="Arial" w:hAnsi="Arial" w:cs="Arial"/>
        </w:rPr>
        <w:t xml:space="preserve"> cesarean </w:t>
      </w:r>
      <w:r w:rsidR="005859DD">
        <w:rPr>
          <w:rFonts w:ascii="Arial" w:eastAsia="Arial" w:hAnsi="Arial" w:cs="Arial"/>
        </w:rPr>
        <w:t>delivery</w:t>
      </w:r>
      <w:r w:rsidR="005859DD" w:rsidRPr="00AA32E2">
        <w:rPr>
          <w:rFonts w:ascii="Arial" w:eastAsia="Arial" w:hAnsi="Arial" w:cs="Arial"/>
        </w:rPr>
        <w:t xml:space="preserve"> at 39 weeks, </w:t>
      </w:r>
      <w:r w:rsidR="005859DD">
        <w:rPr>
          <w:rFonts w:ascii="Arial" w:eastAsia="Arial" w:hAnsi="Arial" w:cs="Arial"/>
        </w:rPr>
        <w:t>eclampsia during the surgery</w:t>
      </w:r>
      <w:r w:rsidR="005859DD" w:rsidRPr="00AA32E2">
        <w:rPr>
          <w:rFonts w:ascii="Arial" w:eastAsia="Arial" w:hAnsi="Arial" w:cs="Arial"/>
        </w:rPr>
        <w:t>, and myocardial infarction following th</w:t>
      </w:r>
      <w:r w:rsidR="005859DD">
        <w:rPr>
          <w:rFonts w:ascii="Arial" w:eastAsia="Arial" w:hAnsi="Arial" w:cs="Arial"/>
        </w:rPr>
        <w:t>e delivery</w:t>
      </w:r>
      <w:r w:rsidR="005859DD" w:rsidRPr="00AA32E2">
        <w:rPr>
          <w:rFonts w:ascii="Arial" w:eastAsia="Arial" w:hAnsi="Arial" w:cs="Arial"/>
        </w:rPr>
        <w:t>.</w:t>
      </w:r>
      <w:r w:rsidRPr="00407909">
        <w:rPr>
          <w:rFonts w:ascii="Arial" w:eastAsia="Arial" w:hAnsi="Arial" w:cs="Arial"/>
        </w:rPr>
        <w:t xml:space="preserve"> She </w:t>
      </w:r>
      <w:r w:rsidR="00520EB3">
        <w:rPr>
          <w:rFonts w:ascii="Arial" w:eastAsia="Arial" w:hAnsi="Arial" w:cs="Arial"/>
        </w:rPr>
        <w:t>took</w:t>
      </w:r>
      <w:r w:rsidRPr="00407909">
        <w:rPr>
          <w:rFonts w:ascii="Arial" w:eastAsia="Arial" w:hAnsi="Arial" w:cs="Arial"/>
        </w:rPr>
        <w:t xml:space="preserve"> her antihypertensive </w:t>
      </w:r>
      <w:r w:rsidR="00520EB3">
        <w:rPr>
          <w:rFonts w:ascii="Arial" w:eastAsia="Arial" w:hAnsi="Arial" w:cs="Arial"/>
        </w:rPr>
        <w:t>medication</w:t>
      </w:r>
      <w:r w:rsidRPr="00407909">
        <w:rPr>
          <w:rFonts w:ascii="Arial" w:eastAsia="Arial" w:hAnsi="Arial" w:cs="Arial"/>
        </w:rPr>
        <w:t xml:space="preserve"> as prescribed (aspirin </w:t>
      </w:r>
      <w:r w:rsidR="005859DD" w:rsidRPr="005859DD">
        <w:rPr>
          <w:rFonts w:ascii="Arial" w:eastAsia="Arial" w:hAnsi="Arial" w:cs="Arial"/>
        </w:rPr>
        <w:t>81 mg</w:t>
      </w:r>
      <w:r w:rsidR="005859DD">
        <w:rPr>
          <w:rFonts w:ascii="Arial" w:eastAsia="Arial" w:hAnsi="Arial" w:cs="Arial"/>
        </w:rPr>
        <w:t xml:space="preserve"> QD </w:t>
      </w:r>
      <w:r w:rsidRPr="00407909">
        <w:rPr>
          <w:rFonts w:ascii="Arial" w:eastAsia="Arial" w:hAnsi="Arial" w:cs="Arial"/>
        </w:rPr>
        <w:t xml:space="preserve">and nifedipine 30 mg BID), but she </w:t>
      </w:r>
      <w:r w:rsidR="00520EB3">
        <w:rPr>
          <w:rFonts w:ascii="Arial" w:eastAsia="Arial" w:hAnsi="Arial" w:cs="Arial"/>
        </w:rPr>
        <w:t xml:space="preserve">failed to appear at </w:t>
      </w:r>
      <w:r w:rsidRPr="00407909">
        <w:rPr>
          <w:rFonts w:ascii="Arial" w:eastAsia="Arial" w:hAnsi="Arial" w:cs="Arial"/>
        </w:rPr>
        <w:t>her most recent prenatal visit</w:t>
      </w:r>
      <w:r w:rsidR="000B12AF">
        <w:rPr>
          <w:rFonts w:ascii="Arial" w:eastAsia="Arial" w:hAnsi="Arial" w:cs="Arial"/>
        </w:rPr>
        <w:t xml:space="preserve"> 1 week </w:t>
      </w:r>
      <w:r w:rsidR="00F012E6">
        <w:rPr>
          <w:rFonts w:ascii="Arial" w:eastAsia="Arial" w:hAnsi="Arial" w:cs="Arial"/>
        </w:rPr>
        <w:t>prior</w:t>
      </w:r>
      <w:r w:rsidRPr="00407909">
        <w:rPr>
          <w:rFonts w:ascii="Arial" w:eastAsia="Arial" w:hAnsi="Arial" w:cs="Arial"/>
        </w:rPr>
        <w:t>.</w:t>
      </w:r>
      <w:r w:rsidR="000B12AF">
        <w:rPr>
          <w:rFonts w:ascii="Arial" w:eastAsia="Arial" w:hAnsi="Arial" w:cs="Arial"/>
        </w:rPr>
        <w:t xml:space="preserve"> She did not reschedule the missed appointment.</w:t>
      </w:r>
      <w:r>
        <w:rPr>
          <w:rFonts w:ascii="Arial" w:eastAsia="Arial" w:hAnsi="Arial" w:cs="Arial"/>
        </w:rPr>
        <w:t xml:space="preserve"> </w:t>
      </w:r>
      <w:r w:rsidR="000B12AF">
        <w:rPr>
          <w:rFonts w:ascii="Arial" w:eastAsia="Arial" w:hAnsi="Arial" w:cs="Arial"/>
        </w:rPr>
        <w:t>R</w:t>
      </w:r>
      <w:r w:rsidRPr="00407909">
        <w:rPr>
          <w:rFonts w:ascii="Arial" w:eastAsia="Arial" w:hAnsi="Arial" w:cs="Arial"/>
        </w:rPr>
        <w:t xml:space="preserve">eported having </w:t>
      </w:r>
      <w:r w:rsidR="00520EB3">
        <w:rPr>
          <w:rFonts w:ascii="Arial" w:eastAsia="Arial" w:hAnsi="Arial" w:cs="Arial"/>
        </w:rPr>
        <w:t>constant</w:t>
      </w:r>
      <w:r w:rsidRPr="00407909">
        <w:rPr>
          <w:rFonts w:ascii="Arial" w:eastAsia="Arial" w:hAnsi="Arial" w:cs="Arial"/>
        </w:rPr>
        <w:t xml:space="preserve"> </w:t>
      </w:r>
      <w:r w:rsidR="00520EB3">
        <w:rPr>
          <w:rFonts w:ascii="Arial" w:eastAsia="Arial" w:hAnsi="Arial" w:cs="Arial"/>
        </w:rPr>
        <w:t>abdominal</w:t>
      </w:r>
      <w:r w:rsidRPr="00407909">
        <w:rPr>
          <w:rFonts w:ascii="Arial" w:eastAsia="Arial" w:hAnsi="Arial" w:cs="Arial"/>
        </w:rPr>
        <w:t xml:space="preserve"> pain for two hours and no fetal movement for three hours at the time of presentation. She did not </w:t>
      </w:r>
      <w:r w:rsidR="000B12AF">
        <w:rPr>
          <w:rFonts w:ascii="Arial" w:eastAsia="Arial" w:hAnsi="Arial" w:cs="Arial"/>
        </w:rPr>
        <w:t>smoke, drink</w:t>
      </w:r>
      <w:r w:rsidRPr="00407909">
        <w:rPr>
          <w:rFonts w:ascii="Arial" w:eastAsia="Arial" w:hAnsi="Arial" w:cs="Arial"/>
        </w:rPr>
        <w:t xml:space="preserve"> or use illegal drugs. </w:t>
      </w:r>
    </w:p>
    <w:p w14:paraId="46B314A6" w14:textId="35CCC739" w:rsidR="00E63C32" w:rsidRPr="00407909" w:rsidRDefault="005859DD" w:rsidP="00E63C32">
      <w:pPr>
        <w:spacing w:before="240" w:after="240"/>
        <w:rPr>
          <w:rFonts w:ascii="Arial" w:eastAsia="Arial" w:hAnsi="Arial" w:cs="Arial"/>
        </w:rPr>
      </w:pPr>
      <w:r>
        <w:rPr>
          <w:rFonts w:ascii="Arial" w:eastAsia="Arial" w:hAnsi="Arial" w:cs="Arial"/>
        </w:rPr>
        <w:t>On</w:t>
      </w:r>
      <w:r w:rsidR="00E63C32" w:rsidRPr="00407909">
        <w:rPr>
          <w:rFonts w:ascii="Arial" w:eastAsia="Arial" w:hAnsi="Arial" w:cs="Arial"/>
        </w:rPr>
        <w:t xml:space="preserve"> physical exam</w:t>
      </w:r>
      <w:r>
        <w:rPr>
          <w:rFonts w:ascii="Arial" w:eastAsia="Arial" w:hAnsi="Arial" w:cs="Arial"/>
        </w:rPr>
        <w:t xml:space="preserve"> she was</w:t>
      </w:r>
      <w:r w:rsidR="00E63C32" w:rsidRPr="00407909">
        <w:rPr>
          <w:rFonts w:ascii="Arial" w:eastAsia="Arial" w:hAnsi="Arial" w:cs="Arial"/>
        </w:rPr>
        <w:t xml:space="preserve"> an afebrile patient with tachypnea, severe hypertension (BP 214/113 mmHg), and obvious distress. An examination of the uterus showed a closed, long, </w:t>
      </w:r>
      <w:r w:rsidR="000B12AF">
        <w:rPr>
          <w:rFonts w:ascii="Arial" w:eastAsia="Arial" w:hAnsi="Arial" w:cs="Arial"/>
        </w:rPr>
        <w:t xml:space="preserve">and </w:t>
      </w:r>
      <w:r w:rsidR="00E63C32" w:rsidRPr="00407909">
        <w:rPr>
          <w:rFonts w:ascii="Arial" w:eastAsia="Arial" w:hAnsi="Arial" w:cs="Arial"/>
        </w:rPr>
        <w:t xml:space="preserve">high cervix </w:t>
      </w:r>
      <w:r w:rsidR="000B12AF">
        <w:rPr>
          <w:rFonts w:ascii="Arial" w:eastAsia="Arial" w:hAnsi="Arial" w:cs="Arial"/>
        </w:rPr>
        <w:t>with</w:t>
      </w:r>
      <w:r w:rsidR="00E63C32" w:rsidRPr="00407909">
        <w:rPr>
          <w:rFonts w:ascii="Arial" w:eastAsia="Arial" w:hAnsi="Arial" w:cs="Arial"/>
        </w:rPr>
        <w:t xml:space="preserve"> tight contractions.</w:t>
      </w:r>
      <w:r w:rsidR="00E63C32">
        <w:rPr>
          <w:rFonts w:ascii="Arial" w:eastAsia="Arial" w:hAnsi="Arial" w:cs="Arial"/>
        </w:rPr>
        <w:t xml:space="preserve"> </w:t>
      </w:r>
      <w:r w:rsidR="000B12AF">
        <w:rPr>
          <w:rFonts w:ascii="Arial" w:eastAsia="Arial" w:hAnsi="Arial" w:cs="Arial"/>
        </w:rPr>
        <w:t>An e</w:t>
      </w:r>
      <w:r w:rsidR="000B12AF" w:rsidRPr="00407909">
        <w:rPr>
          <w:rFonts w:ascii="Arial" w:eastAsia="Arial" w:hAnsi="Arial" w:cs="Arial"/>
        </w:rPr>
        <w:t>mergency ultrasound</w:t>
      </w:r>
      <w:r w:rsidR="000B12AF">
        <w:rPr>
          <w:rFonts w:ascii="Arial" w:eastAsia="Arial" w:hAnsi="Arial" w:cs="Arial"/>
        </w:rPr>
        <w:t xml:space="preserve"> showed a</w:t>
      </w:r>
      <w:r w:rsidR="00E63C32" w:rsidRPr="00407909">
        <w:rPr>
          <w:rFonts w:ascii="Arial" w:eastAsia="Arial" w:hAnsi="Arial" w:cs="Arial"/>
        </w:rPr>
        <w:t>n abnormal placenta without localized fluid collection in the placental bed</w:t>
      </w:r>
      <w:r w:rsidR="000B12AF">
        <w:rPr>
          <w:rFonts w:ascii="Arial" w:eastAsia="Arial" w:hAnsi="Arial" w:cs="Arial"/>
        </w:rPr>
        <w:t xml:space="preserve"> (Image 1)</w:t>
      </w:r>
      <w:r w:rsidR="00E63C32" w:rsidRPr="00407909">
        <w:rPr>
          <w:rFonts w:ascii="Arial" w:eastAsia="Arial" w:hAnsi="Arial" w:cs="Arial"/>
        </w:rPr>
        <w:t xml:space="preserve">, consistent with placental abruption, </w:t>
      </w:r>
      <w:r w:rsidR="00F012E6">
        <w:rPr>
          <w:rFonts w:ascii="Arial" w:eastAsia="Arial" w:hAnsi="Arial" w:cs="Arial"/>
        </w:rPr>
        <w:t>and</w:t>
      </w:r>
      <w:r w:rsidR="00E63C32" w:rsidRPr="00407909">
        <w:rPr>
          <w:rFonts w:ascii="Arial" w:eastAsia="Arial" w:hAnsi="Arial" w:cs="Arial"/>
        </w:rPr>
        <w:t xml:space="preserve"> verified the absence of fetal heart activity (Image </w:t>
      </w:r>
      <w:r w:rsidR="00E63C32">
        <w:rPr>
          <w:rFonts w:ascii="Arial" w:eastAsia="Arial" w:hAnsi="Arial" w:cs="Arial"/>
        </w:rPr>
        <w:t>2</w:t>
      </w:r>
      <w:r w:rsidR="00E63C32" w:rsidRPr="00407909">
        <w:rPr>
          <w:rFonts w:ascii="Arial" w:eastAsia="Arial" w:hAnsi="Arial" w:cs="Arial"/>
        </w:rPr>
        <w:t>). Initial laboratory studies revealed hemoglobin 9.3 g/dL, hematocrit 29.6%, platelets 208×10³/</w:t>
      </w:r>
      <w:proofErr w:type="spellStart"/>
      <w:r w:rsidR="00E63C32" w:rsidRPr="00407909">
        <w:rPr>
          <w:rFonts w:ascii="Arial" w:eastAsia="Arial" w:hAnsi="Arial" w:cs="Arial"/>
        </w:rPr>
        <w:t>μL</w:t>
      </w:r>
      <w:proofErr w:type="spellEnd"/>
      <w:r w:rsidR="00E63C32" w:rsidRPr="00407909">
        <w:rPr>
          <w:rFonts w:ascii="Arial" w:eastAsia="Arial" w:hAnsi="Arial" w:cs="Arial"/>
        </w:rPr>
        <w:t>, prothrombin time 16.8 seconds, partial thromboplastin time 28 seconds, and fibrinogen 107 mg/dL, indicating early coagulopathy.</w:t>
      </w:r>
    </w:p>
    <w:p w14:paraId="119CD1DB" w14:textId="6638659C" w:rsidR="00895952" w:rsidRPr="00F012E6" w:rsidRDefault="00E63C32" w:rsidP="00771D16">
      <w:pPr>
        <w:spacing w:before="240" w:after="240"/>
        <w:rPr>
          <w:rFonts w:ascii="Arial" w:eastAsia="Arial" w:hAnsi="Arial" w:cs="Arial"/>
        </w:rPr>
      </w:pPr>
      <w:r w:rsidRPr="00407909">
        <w:rPr>
          <w:rFonts w:ascii="Arial" w:eastAsia="Arial" w:hAnsi="Arial" w:cs="Arial"/>
        </w:rPr>
        <w:t>Prior to</w:t>
      </w:r>
      <w:r w:rsidR="002A68E0">
        <w:rPr>
          <w:rFonts w:ascii="Arial" w:eastAsia="Arial" w:hAnsi="Arial" w:cs="Arial"/>
        </w:rPr>
        <w:t xml:space="preserve"> the</w:t>
      </w:r>
      <w:r w:rsidRPr="00407909">
        <w:rPr>
          <w:rFonts w:ascii="Arial" w:eastAsia="Arial" w:hAnsi="Arial" w:cs="Arial"/>
        </w:rPr>
        <w:t xml:space="preserve"> emergency cesarean</w:t>
      </w:r>
      <w:r w:rsidR="002A68E0">
        <w:rPr>
          <w:rFonts w:ascii="Arial" w:eastAsia="Arial" w:hAnsi="Arial" w:cs="Arial"/>
        </w:rPr>
        <w:t xml:space="preserve"> delivery</w:t>
      </w:r>
      <w:r w:rsidRPr="00407909">
        <w:rPr>
          <w:rFonts w:ascii="Arial" w:eastAsia="Arial" w:hAnsi="Arial" w:cs="Arial"/>
        </w:rPr>
        <w:t>, the patient received four units of packed red blood cells (PRBCs) and one unit of fresh frozen plasma (FFP). Two more units of PRBCs, two units of FFP, and one unit of cryoprecipitate were administered intraoperatively. Laboratory tests conducted five hours after surgery showed creatinine 3.2 mg/dL</w:t>
      </w:r>
      <w:r w:rsidR="00F012E6">
        <w:rPr>
          <w:rFonts w:ascii="Arial" w:eastAsia="Arial" w:hAnsi="Arial" w:cs="Arial"/>
        </w:rPr>
        <w:t xml:space="preserve">, </w:t>
      </w:r>
      <w:r w:rsidRPr="00407909">
        <w:rPr>
          <w:rFonts w:ascii="Arial" w:eastAsia="Arial" w:hAnsi="Arial" w:cs="Arial"/>
        </w:rPr>
        <w:t>eGFR 15 mL/min/1.73</w:t>
      </w:r>
      <w:r w:rsidR="00520EB3">
        <w:rPr>
          <w:rFonts w:ascii="Arial" w:eastAsia="Arial" w:hAnsi="Arial" w:cs="Arial"/>
        </w:rPr>
        <w:t xml:space="preserve"> </w:t>
      </w:r>
      <w:r w:rsidRPr="00407909">
        <w:rPr>
          <w:rFonts w:ascii="Arial" w:eastAsia="Arial" w:hAnsi="Arial" w:cs="Arial"/>
        </w:rPr>
        <w:t>m2</w:t>
      </w:r>
      <w:r w:rsidR="00F012E6">
        <w:rPr>
          <w:rFonts w:ascii="Arial" w:eastAsia="Arial" w:hAnsi="Arial" w:cs="Arial"/>
        </w:rPr>
        <w:t xml:space="preserve"> and </w:t>
      </w:r>
      <w:r w:rsidR="00F012E6" w:rsidRPr="00407909">
        <w:rPr>
          <w:rFonts w:ascii="Arial" w:eastAsia="Arial" w:hAnsi="Arial" w:cs="Arial"/>
        </w:rPr>
        <w:t>hemoglobin 6.9 g/dL</w:t>
      </w:r>
      <w:r w:rsidR="00F012E6">
        <w:rPr>
          <w:rFonts w:ascii="Arial" w:eastAsia="Arial" w:hAnsi="Arial" w:cs="Arial"/>
        </w:rPr>
        <w:t xml:space="preserve"> indicating acute kidney injury</w:t>
      </w:r>
      <w:r w:rsidRPr="00407909">
        <w:rPr>
          <w:rFonts w:ascii="Arial" w:eastAsia="Arial" w:hAnsi="Arial" w:cs="Arial"/>
        </w:rPr>
        <w:t xml:space="preserve"> and worsening anemia</w:t>
      </w:r>
      <w:r w:rsidR="00F012E6">
        <w:rPr>
          <w:rFonts w:ascii="Arial" w:eastAsia="Arial" w:hAnsi="Arial" w:cs="Arial"/>
        </w:rPr>
        <w:t>.</w:t>
      </w:r>
      <w:r w:rsidRPr="00407909">
        <w:rPr>
          <w:rFonts w:ascii="Arial" w:eastAsia="Arial" w:hAnsi="Arial" w:cs="Arial"/>
        </w:rPr>
        <w:t xml:space="preserve"> Nephrology consultation diagnosed oliguric acute kidney injury superimposed on chronic kidney disease secondary to hypoperfusion and hemorrhage. </w:t>
      </w:r>
      <w:r w:rsidRPr="00771D16">
        <w:rPr>
          <w:rFonts w:ascii="Arial" w:eastAsia="Arial" w:hAnsi="Arial" w:cs="Arial"/>
        </w:rPr>
        <w:t>She had increased bilateral cortical echogenicity on renal ultrasonography</w:t>
      </w:r>
      <w:r w:rsidR="00B11215">
        <w:rPr>
          <w:rFonts w:ascii="Arial" w:eastAsia="Arial" w:hAnsi="Arial" w:cs="Arial"/>
        </w:rPr>
        <w:t>,</w:t>
      </w:r>
      <w:r w:rsidRPr="00771D16">
        <w:rPr>
          <w:rFonts w:ascii="Arial" w:eastAsia="Arial" w:hAnsi="Arial" w:cs="Arial"/>
        </w:rPr>
        <w:t xml:space="preserve"> which </w:t>
      </w:r>
      <w:r w:rsidR="00F012E6" w:rsidRPr="00771D16">
        <w:rPr>
          <w:rFonts w:ascii="Arial" w:eastAsia="Arial" w:hAnsi="Arial" w:cs="Arial"/>
        </w:rPr>
        <w:t>reveal</w:t>
      </w:r>
      <w:r w:rsidR="00F012E6">
        <w:rPr>
          <w:rFonts w:ascii="Arial" w:eastAsia="Arial" w:hAnsi="Arial" w:cs="Arial"/>
        </w:rPr>
        <w:t>ed</w:t>
      </w:r>
      <w:r w:rsidRPr="00771D16">
        <w:rPr>
          <w:rFonts w:ascii="Arial" w:eastAsia="Arial" w:hAnsi="Arial" w:cs="Arial"/>
        </w:rPr>
        <w:t xml:space="preserve"> underlying renal disease. She received stabilization and inpatient treatment for four days before being sent home. </w:t>
      </w:r>
      <w:r>
        <w:rPr>
          <w:rFonts w:ascii="Arial" w:eastAsia="Arial" w:hAnsi="Arial" w:cs="Arial"/>
        </w:rPr>
        <w:t>Later, s</w:t>
      </w:r>
      <w:r w:rsidRPr="00771D16">
        <w:rPr>
          <w:rFonts w:ascii="Arial" w:eastAsia="Arial" w:hAnsi="Arial" w:cs="Arial"/>
        </w:rPr>
        <w:t>he was diagnosed with a surgical site infection and complex hematoma, which were confirmed by CT imaging, when she returned to the emergency department a week later with bleeding from her surgical incision. She was treated with antibiotics and monitored closely as an outpatient.</w:t>
      </w:r>
    </w:p>
    <w:p w14:paraId="32A28179" w14:textId="482B8464" w:rsidR="00895952" w:rsidRDefault="00A310D2" w:rsidP="00771D16">
      <w:pPr>
        <w:spacing w:before="240" w:after="240"/>
        <w:rPr>
          <w:b/>
          <w:sz w:val="32"/>
          <w:szCs w:val="32"/>
        </w:rPr>
      </w:pPr>
      <w:r>
        <w:rPr>
          <w:b/>
          <w:sz w:val="32"/>
          <w:szCs w:val="32"/>
          <w:u w:val="single"/>
        </w:rPr>
        <w:t>D</w:t>
      </w:r>
      <w:r w:rsidR="00B11215">
        <w:rPr>
          <w:b/>
          <w:sz w:val="32"/>
          <w:szCs w:val="32"/>
          <w:u w:val="single"/>
        </w:rPr>
        <w:t>ISCUSSION</w:t>
      </w:r>
      <w:r>
        <w:rPr>
          <w:b/>
          <w:sz w:val="32"/>
          <w:szCs w:val="32"/>
        </w:rPr>
        <w:t>:</w:t>
      </w:r>
    </w:p>
    <w:p w14:paraId="1808B721" w14:textId="77777777" w:rsidR="00F012E6" w:rsidRDefault="00A310D2" w:rsidP="00F012E6">
      <w:pPr>
        <w:spacing w:before="240" w:after="240"/>
        <w:rPr>
          <w:b/>
          <w:sz w:val="32"/>
          <w:szCs w:val="32"/>
        </w:rPr>
      </w:pPr>
      <w:r>
        <w:rPr>
          <w:b/>
          <w:sz w:val="32"/>
          <w:szCs w:val="32"/>
        </w:rPr>
        <w:t>Risk Factors</w:t>
      </w:r>
    </w:p>
    <w:p w14:paraId="01522A64" w14:textId="00EB5BC3" w:rsidR="00BC2CD6" w:rsidRDefault="00C1246D" w:rsidP="00C1246D">
      <w:pPr>
        <w:spacing w:before="240" w:after="240"/>
        <w:rPr>
          <w:rFonts w:ascii="Arial" w:eastAsia="Arial" w:hAnsi="Arial" w:cs="Arial"/>
        </w:rPr>
      </w:pPr>
      <w:r w:rsidRPr="00C1246D">
        <w:rPr>
          <w:rFonts w:ascii="Arial" w:eastAsia="Arial" w:hAnsi="Arial" w:cs="Arial"/>
        </w:rPr>
        <w:t>In pregnancy, the placenta attaches itself to the uterine endometrial epithelium and grows into a special organ which maintains embryonic development by eliminating waste products from metabolism and delivering essential nutrients (</w:t>
      </w:r>
      <w:proofErr w:type="spellStart"/>
      <w:r w:rsidRPr="00C1246D">
        <w:rPr>
          <w:rFonts w:ascii="Arial" w:eastAsia="Arial" w:hAnsi="Arial" w:cs="Arial"/>
        </w:rPr>
        <w:t>Cindrova</w:t>
      </w:r>
      <w:proofErr w:type="spellEnd"/>
      <w:r w:rsidRPr="00C1246D">
        <w:rPr>
          <w:rFonts w:ascii="Arial" w:eastAsia="Arial" w:hAnsi="Arial" w:cs="Arial"/>
        </w:rPr>
        <w:t xml:space="preserve">-Davies 2022). When this vital exchange system is prematurely separated, the mother </w:t>
      </w:r>
      <w:r w:rsidR="00435717">
        <w:rPr>
          <w:rFonts w:ascii="Arial" w:eastAsia="Arial" w:hAnsi="Arial" w:cs="Arial"/>
        </w:rPr>
        <w:t>can experience</w:t>
      </w:r>
      <w:r w:rsidRPr="00C1246D">
        <w:rPr>
          <w:rFonts w:ascii="Arial" w:eastAsia="Arial" w:hAnsi="Arial" w:cs="Arial"/>
        </w:rPr>
        <w:t xml:space="preserve"> severe </w:t>
      </w:r>
      <w:r w:rsidR="00BC2CD6" w:rsidRPr="00C1246D">
        <w:rPr>
          <w:rFonts w:ascii="Arial" w:eastAsia="Arial" w:hAnsi="Arial" w:cs="Arial"/>
        </w:rPr>
        <w:t>bleeding,</w:t>
      </w:r>
      <w:r w:rsidRPr="00C1246D">
        <w:rPr>
          <w:rFonts w:ascii="Arial" w:eastAsia="Arial" w:hAnsi="Arial" w:cs="Arial"/>
        </w:rPr>
        <w:t xml:space="preserve"> and the f</w:t>
      </w:r>
      <w:r w:rsidR="00435717">
        <w:rPr>
          <w:rFonts w:ascii="Arial" w:eastAsia="Arial" w:hAnsi="Arial" w:cs="Arial"/>
        </w:rPr>
        <w:t xml:space="preserve">etus </w:t>
      </w:r>
      <w:r w:rsidR="00BC2CD6">
        <w:rPr>
          <w:rFonts w:ascii="Arial" w:eastAsia="Arial" w:hAnsi="Arial" w:cs="Arial"/>
        </w:rPr>
        <w:t>becomes</w:t>
      </w:r>
      <w:r w:rsidR="00435717">
        <w:rPr>
          <w:rFonts w:ascii="Arial" w:eastAsia="Arial" w:hAnsi="Arial" w:cs="Arial"/>
        </w:rPr>
        <w:t xml:space="preserve"> </w:t>
      </w:r>
      <w:r w:rsidR="00435717">
        <w:rPr>
          <w:rFonts w:ascii="Arial" w:eastAsia="Arial" w:hAnsi="Arial" w:cs="Arial"/>
        </w:rPr>
        <w:lastRenderedPageBreak/>
        <w:t xml:space="preserve">endangered </w:t>
      </w:r>
      <w:r w:rsidRPr="00C1246D">
        <w:rPr>
          <w:rFonts w:ascii="Arial" w:eastAsia="Arial" w:hAnsi="Arial" w:cs="Arial"/>
        </w:rPr>
        <w:t>(Brandt 2023)</w:t>
      </w:r>
      <w:r w:rsidR="00BC2CD6">
        <w:rPr>
          <w:rFonts w:ascii="Arial" w:eastAsia="Arial" w:hAnsi="Arial" w:cs="Arial"/>
        </w:rPr>
        <w:t xml:space="preserve"> leading to possible morbidity and demise</w:t>
      </w:r>
      <w:r w:rsidRPr="00C1246D">
        <w:rPr>
          <w:rFonts w:ascii="Arial" w:eastAsia="Arial" w:hAnsi="Arial" w:cs="Arial"/>
        </w:rPr>
        <w:t xml:space="preserve">. </w:t>
      </w:r>
      <w:r w:rsidR="00630BCB" w:rsidRPr="00C1246D">
        <w:rPr>
          <w:rFonts w:ascii="Arial" w:eastAsia="Arial" w:hAnsi="Arial" w:cs="Arial"/>
        </w:rPr>
        <w:t>This serious complication in obstetrics is known as placental abruption.</w:t>
      </w:r>
    </w:p>
    <w:p w14:paraId="5ECDC83A" w14:textId="36AC3561" w:rsidR="00435717" w:rsidRPr="00455339" w:rsidRDefault="00C1246D" w:rsidP="00455339">
      <w:pPr>
        <w:spacing w:before="240" w:after="240"/>
        <w:rPr>
          <w:rFonts w:ascii="Arial" w:eastAsia="Arial" w:hAnsi="Arial" w:cs="Arial"/>
        </w:rPr>
      </w:pPr>
      <w:r w:rsidRPr="00C1246D">
        <w:rPr>
          <w:rFonts w:ascii="Arial" w:eastAsia="Arial" w:hAnsi="Arial" w:cs="Arial"/>
        </w:rPr>
        <w:t>Abruption complicates 0.6% to 1.2% of pregnancies (</w:t>
      </w:r>
      <w:proofErr w:type="spellStart"/>
      <w:r w:rsidRPr="00C1246D">
        <w:rPr>
          <w:rFonts w:ascii="Arial" w:eastAsia="Arial" w:hAnsi="Arial" w:cs="Arial"/>
        </w:rPr>
        <w:t>Oyelese</w:t>
      </w:r>
      <w:proofErr w:type="spellEnd"/>
      <w:r w:rsidRPr="00C1246D">
        <w:rPr>
          <w:rFonts w:ascii="Arial" w:eastAsia="Arial" w:hAnsi="Arial" w:cs="Arial"/>
        </w:rPr>
        <w:t xml:space="preserve"> 2006, </w:t>
      </w:r>
      <w:proofErr w:type="spellStart"/>
      <w:r w:rsidRPr="00C1246D">
        <w:rPr>
          <w:rFonts w:ascii="Arial" w:eastAsia="Arial" w:hAnsi="Arial" w:cs="Arial"/>
        </w:rPr>
        <w:t>Tikkanen</w:t>
      </w:r>
      <w:proofErr w:type="spellEnd"/>
      <w:r w:rsidRPr="00C1246D">
        <w:rPr>
          <w:rFonts w:ascii="Arial" w:eastAsia="Arial" w:hAnsi="Arial" w:cs="Arial"/>
        </w:rPr>
        <w:t xml:space="preserve"> 2013), and among the many risk factors, prior placental abruption is one of the most significant. Patients with a history of one prior abruption have a 10-fold increased risk of another, while two previous abruptions carry a remarkable 25-fold increased risk (Ananth 1996, KÅREGÅRD 1986).</w:t>
      </w:r>
      <w:r w:rsidR="00455339">
        <w:rPr>
          <w:rFonts w:ascii="Arial" w:eastAsia="Arial" w:hAnsi="Arial" w:cs="Arial"/>
        </w:rPr>
        <w:t xml:space="preserve"> </w:t>
      </w:r>
      <w:r w:rsidR="00435717" w:rsidRPr="00435717">
        <w:rPr>
          <w:rFonts w:ascii="Arial" w:hAnsi="Arial" w:cs="Arial"/>
          <w:color w:val="000000"/>
        </w:rPr>
        <w:t>Similarly, the risk for abruption is increased in patients with chronic hypertension, which is 3- to 4-fold higher. Patients with preeclampsia face an increased risk of 4- to 6-fold, w</w:t>
      </w:r>
      <w:r w:rsidR="00ED492E">
        <w:rPr>
          <w:rFonts w:ascii="Arial" w:hAnsi="Arial" w:cs="Arial"/>
          <w:color w:val="000000"/>
        </w:rPr>
        <w:t>hile</w:t>
      </w:r>
      <w:r w:rsidR="00435717" w:rsidRPr="00435717">
        <w:rPr>
          <w:rFonts w:ascii="Arial" w:hAnsi="Arial" w:cs="Arial"/>
          <w:color w:val="000000"/>
        </w:rPr>
        <w:t xml:space="preserve"> </w:t>
      </w:r>
      <w:r w:rsidR="00630BCB">
        <w:rPr>
          <w:rFonts w:ascii="Arial" w:hAnsi="Arial" w:cs="Arial"/>
          <w:color w:val="000000"/>
        </w:rPr>
        <w:t xml:space="preserve">there </w:t>
      </w:r>
      <w:r w:rsidR="00ED492E">
        <w:rPr>
          <w:rFonts w:ascii="Arial" w:hAnsi="Arial" w:cs="Arial"/>
          <w:color w:val="000000"/>
        </w:rPr>
        <w:t>is</w:t>
      </w:r>
      <w:r w:rsidR="00630BCB">
        <w:rPr>
          <w:rFonts w:ascii="Arial" w:hAnsi="Arial" w:cs="Arial"/>
          <w:color w:val="000000"/>
        </w:rPr>
        <w:t xml:space="preserve"> an </w:t>
      </w:r>
      <w:r w:rsidR="00435717" w:rsidRPr="00435717">
        <w:rPr>
          <w:rFonts w:ascii="Arial" w:hAnsi="Arial" w:cs="Arial"/>
          <w:color w:val="000000"/>
        </w:rPr>
        <w:t xml:space="preserve">even greater danger in pregnancies </w:t>
      </w:r>
      <w:r w:rsidR="00630BCB">
        <w:rPr>
          <w:rFonts w:ascii="Arial" w:hAnsi="Arial" w:cs="Arial"/>
          <w:color w:val="000000"/>
        </w:rPr>
        <w:t>with</w:t>
      </w:r>
      <w:r w:rsidR="00435717" w:rsidRPr="00435717">
        <w:rPr>
          <w:rFonts w:ascii="Arial" w:hAnsi="Arial" w:cs="Arial"/>
          <w:color w:val="000000"/>
        </w:rPr>
        <w:t xml:space="preserve"> severe preeclamptic manifestations or hypertension compounded with pre-existing conditions (Williams 1991, Ananth 2016, </w:t>
      </w:r>
      <w:proofErr w:type="spellStart"/>
      <w:r w:rsidR="00435717" w:rsidRPr="00435717">
        <w:rPr>
          <w:rFonts w:ascii="Arial" w:hAnsi="Arial" w:cs="Arial"/>
          <w:color w:val="000000"/>
        </w:rPr>
        <w:t>Tikkanen</w:t>
      </w:r>
      <w:proofErr w:type="spellEnd"/>
      <w:r w:rsidR="00435717" w:rsidRPr="00435717">
        <w:rPr>
          <w:rFonts w:ascii="Arial" w:hAnsi="Arial" w:cs="Arial"/>
          <w:color w:val="000000"/>
        </w:rPr>
        <w:t xml:space="preserve"> 2006, Ananth 2007). </w:t>
      </w:r>
    </w:p>
    <w:p w14:paraId="73BC324E" w14:textId="136C1B52" w:rsidR="00A310D2" w:rsidRDefault="00A310D2" w:rsidP="00DB1E44">
      <w:pPr>
        <w:pStyle w:val="NormalWeb"/>
        <w:spacing w:before="280" w:beforeAutospacing="0" w:after="280" w:afterAutospacing="0"/>
        <w:ind w:right="140"/>
      </w:pPr>
      <w:r>
        <w:rPr>
          <w:rFonts w:ascii="Arial" w:hAnsi="Arial" w:cs="Arial"/>
          <w:color w:val="000000"/>
        </w:rPr>
        <w:t>Another important risk factor for abruption is tobacco use, which is linked to a 1.7–</w:t>
      </w:r>
      <w:proofErr w:type="gramStart"/>
      <w:r>
        <w:rPr>
          <w:rFonts w:ascii="Arial" w:hAnsi="Arial" w:cs="Arial"/>
          <w:color w:val="000000"/>
        </w:rPr>
        <w:t>2 fold</w:t>
      </w:r>
      <w:proofErr w:type="gramEnd"/>
      <w:r>
        <w:rPr>
          <w:rFonts w:ascii="Arial" w:hAnsi="Arial" w:cs="Arial"/>
          <w:color w:val="000000"/>
        </w:rPr>
        <w:t xml:space="preserve"> increase (Kramer 1997, Ananth 2007, Kaminsky 2007). </w:t>
      </w:r>
      <w:r w:rsidR="00630BCB">
        <w:rPr>
          <w:rFonts w:ascii="Arial" w:hAnsi="Arial" w:cs="Arial"/>
          <w:color w:val="000000"/>
        </w:rPr>
        <w:t xml:space="preserve">In an </w:t>
      </w:r>
      <w:r>
        <w:rPr>
          <w:rFonts w:ascii="Arial" w:hAnsi="Arial" w:cs="Arial"/>
          <w:color w:val="000000"/>
        </w:rPr>
        <w:t xml:space="preserve">analysis of more than 1.3 million pregnancies, smoking during pregnancy was linked to a 90% increase in odds (OR 1.9, 95% CI 1.8–2.0), and tobacco exposure was linked to 25% of all abruptions (Ananth 1999). </w:t>
      </w:r>
      <w:r w:rsidR="00455339">
        <w:rPr>
          <w:rFonts w:ascii="Arial" w:hAnsi="Arial" w:cs="Arial"/>
          <w:color w:val="000000"/>
        </w:rPr>
        <w:t>Additionally</w:t>
      </w:r>
      <w:r>
        <w:rPr>
          <w:rFonts w:ascii="Arial" w:hAnsi="Arial" w:cs="Arial"/>
          <w:color w:val="000000"/>
        </w:rPr>
        <w:t xml:space="preserve">, the risk of abruption is increased </w:t>
      </w:r>
      <w:proofErr w:type="gramStart"/>
      <w:r>
        <w:rPr>
          <w:rFonts w:ascii="Arial" w:hAnsi="Arial" w:cs="Arial"/>
          <w:color w:val="000000"/>
        </w:rPr>
        <w:t>by the use of</w:t>
      </w:r>
      <w:proofErr w:type="gramEnd"/>
      <w:r>
        <w:rPr>
          <w:rFonts w:ascii="Arial" w:hAnsi="Arial" w:cs="Arial"/>
          <w:color w:val="000000"/>
        </w:rPr>
        <w:t xml:space="preserve"> illegal drugs, specifically cocaine and marijuana (McDonald 2007, Hoskins 1991).</w:t>
      </w:r>
    </w:p>
    <w:p w14:paraId="15E2C15E" w14:textId="09B02B21" w:rsidR="00A310D2" w:rsidRDefault="00455339" w:rsidP="00DB1E44">
      <w:pPr>
        <w:pStyle w:val="NormalWeb"/>
        <w:spacing w:before="280" w:beforeAutospacing="0" w:after="280" w:afterAutospacing="0"/>
        <w:ind w:right="140"/>
      </w:pPr>
      <w:r>
        <w:rPr>
          <w:rFonts w:ascii="Arial" w:hAnsi="Arial" w:cs="Arial"/>
          <w:color w:val="000000"/>
        </w:rPr>
        <w:t>P</w:t>
      </w:r>
      <w:r w:rsidR="00A310D2">
        <w:rPr>
          <w:rFonts w:ascii="Arial" w:hAnsi="Arial" w:cs="Arial"/>
          <w:color w:val="000000"/>
        </w:rPr>
        <w:t>sychological factors also play a role in abruption, with research showing that maternal stress or depression raises the risk, particularly in later pregnancy (Laszlo 2014, Sanchez 2010). It was discovered that elevated plasma cortisol, β-endorphin, corticotropin-releasing hormone, and serotonin concentrations in pregnant women contribute</w:t>
      </w:r>
      <w:r>
        <w:rPr>
          <w:rFonts w:ascii="Arial" w:hAnsi="Arial" w:cs="Arial"/>
          <w:color w:val="000000"/>
        </w:rPr>
        <w:t>d</w:t>
      </w:r>
      <w:r w:rsidR="00A310D2">
        <w:rPr>
          <w:rFonts w:ascii="Arial" w:hAnsi="Arial" w:cs="Arial"/>
          <w:color w:val="000000"/>
        </w:rPr>
        <w:t xml:space="preserve"> to placental inflammatio</w:t>
      </w:r>
      <w:r>
        <w:rPr>
          <w:rFonts w:ascii="Arial" w:hAnsi="Arial" w:cs="Arial"/>
          <w:color w:val="000000"/>
        </w:rPr>
        <w:t>n,</w:t>
      </w:r>
      <w:r w:rsidR="00A310D2">
        <w:rPr>
          <w:rFonts w:ascii="Arial" w:hAnsi="Arial" w:cs="Arial"/>
          <w:color w:val="000000"/>
        </w:rPr>
        <w:t xml:space="preserve"> though the precise mechanism is still unclear (Laszlo 2014).</w:t>
      </w:r>
    </w:p>
    <w:p w14:paraId="36111C88" w14:textId="3AA24CB5" w:rsidR="00BC2CD6" w:rsidRPr="00F140D4" w:rsidRDefault="00A310D2" w:rsidP="00F140D4">
      <w:pPr>
        <w:pStyle w:val="NormalWeb"/>
        <w:spacing w:before="280" w:beforeAutospacing="0" w:after="280" w:afterAutospacing="0"/>
        <w:ind w:right="140"/>
      </w:pPr>
      <w:r>
        <w:rPr>
          <w:rFonts w:ascii="Arial" w:hAnsi="Arial" w:cs="Arial"/>
          <w:color w:val="000000"/>
        </w:rPr>
        <w:t>Lastly, maternal age exceeding 35 years, also known as Advanced Maternal Age (AMA) is a growing trend in today’s socioeconomic environment and is quickly becoming another significant contributor to placental abruption risk. Centers for Disease Control and Prevention data show an increase in births among women aged &gt;35 years over three decades, with rates for women aged 35–39 years rising from 45.9 per 1000 women in 2010 to 52.7 in 2019 (Martin 2012, Hamilton 2020). Pregnancy in this population has an increased risk of maternal health challenges such as gestational diabetes, blood pressure abnormalities, and cesarean deliveries. There are associated fetal and neonatal adverse outcomes as well, such as genetic anomalies, spontaneous pregnancy loss, premature birth, postnatal intensive care requirements, and pregnancy loss (Frederiksen 2018, Pinheiro 2019). Intrauterine fetal de</w:t>
      </w:r>
      <w:r w:rsidR="00630BCB">
        <w:rPr>
          <w:rFonts w:ascii="Arial" w:hAnsi="Arial" w:cs="Arial"/>
          <w:color w:val="000000"/>
        </w:rPr>
        <w:t>mise</w:t>
      </w:r>
      <w:r>
        <w:rPr>
          <w:rFonts w:ascii="Arial" w:hAnsi="Arial" w:cs="Arial"/>
          <w:color w:val="000000"/>
        </w:rPr>
        <w:t>, especially when occurring beyond 20 weeks of gestation, shows a statistical association with advanced maternal age, although the exact relationship is under investigation. Research demonstrates a two-fold increased risk in women with AMA and a 3.4-fold increase in those with very advanced maternal age (95% CI 1.7–2.4 and 2.8–4.2, respectively) (</w:t>
      </w:r>
      <w:proofErr w:type="spellStart"/>
      <w:r>
        <w:rPr>
          <w:rFonts w:ascii="Arial" w:hAnsi="Arial" w:cs="Arial"/>
          <w:color w:val="000000"/>
        </w:rPr>
        <w:t>Salihu</w:t>
      </w:r>
      <w:proofErr w:type="spellEnd"/>
      <w:r>
        <w:rPr>
          <w:rFonts w:ascii="Arial" w:hAnsi="Arial" w:cs="Arial"/>
          <w:color w:val="000000"/>
        </w:rPr>
        <w:t xml:space="preserve"> 2008). A comprehensive meta-analysis encompassing 44 studies and over 44 million births confirmed this association (OR 1.75, 95% CI 1.62–1.89), and proposed accelerated placental aging with progressive vascular dysfunction as the underlying mechanism (Glick 2021).</w:t>
      </w:r>
    </w:p>
    <w:p w14:paraId="7ACA4A3E" w14:textId="4B1D173B" w:rsidR="00A2724D" w:rsidRPr="00A310D2" w:rsidRDefault="00000000" w:rsidP="006276AC">
      <w:pPr>
        <w:spacing w:before="280" w:after="280"/>
        <w:ind w:right="144"/>
      </w:pPr>
      <w:r w:rsidRPr="00A310D2">
        <w:rPr>
          <w:b/>
          <w:sz w:val="32"/>
          <w:szCs w:val="32"/>
        </w:rPr>
        <w:t>Clinical Presentation</w:t>
      </w:r>
    </w:p>
    <w:p w14:paraId="74CB4226" w14:textId="0266E69F" w:rsidR="00BC0BC0" w:rsidRDefault="00BC0BC0" w:rsidP="006276AC">
      <w:pPr>
        <w:spacing w:before="280" w:after="280"/>
        <w:ind w:right="144"/>
        <w:rPr>
          <w:rFonts w:ascii="Arial" w:eastAsia="Arial" w:hAnsi="Arial" w:cs="Arial"/>
        </w:rPr>
      </w:pPr>
      <w:r w:rsidRPr="00BC0BC0">
        <w:rPr>
          <w:rFonts w:ascii="Arial" w:eastAsia="Arial" w:hAnsi="Arial" w:cs="Arial"/>
        </w:rPr>
        <w:t>Placental abruption has both an acute and chronic form clinically. Sudden onset vaginal bleeding is seen in the acute form, whereas recurrent episodes of mild to moderate hemorrhage over time is seen in the chronic form. Also, the severity is primarily dependent on which maternal vessels are involved. Peripheral venous bleeding does not manifest as severe hemorrhage, yet it still needs to be closely monitored with appropriate delivery timing to prevent complications. While arterial bleeding that is centrally located is known to cause significant hemorrhage and immediate fetal compromise, thus requiring urgent intervention (Ananth 2022).</w:t>
      </w:r>
      <w:r w:rsidRPr="00BC0BC0">
        <w:rPr>
          <w:rFonts w:ascii="Arial" w:eastAsia="Arial" w:hAnsi="Arial" w:cs="Arial"/>
        </w:rPr>
        <w:br/>
      </w:r>
      <w:r w:rsidRPr="00BC0BC0">
        <w:rPr>
          <w:rFonts w:ascii="Arial" w:eastAsia="Arial" w:hAnsi="Arial" w:cs="Arial"/>
        </w:rPr>
        <w:lastRenderedPageBreak/>
        <w:br/>
        <w:t xml:space="preserve">The triad of vaginal bleeding, abdominal pain and uterine contractions are commonly seen in abruption, though it's important to note not </w:t>
      </w:r>
      <w:proofErr w:type="gramStart"/>
      <w:r w:rsidRPr="00BC0BC0">
        <w:rPr>
          <w:rFonts w:ascii="Arial" w:eastAsia="Arial" w:hAnsi="Arial" w:cs="Arial"/>
        </w:rPr>
        <w:t>all of</w:t>
      </w:r>
      <w:proofErr w:type="gramEnd"/>
      <w:r w:rsidRPr="00BC0BC0">
        <w:rPr>
          <w:rFonts w:ascii="Arial" w:eastAsia="Arial" w:hAnsi="Arial" w:cs="Arial"/>
        </w:rPr>
        <w:t xml:space="preserve"> these symptoms are present in every case. Also, though abruption is frequently accompanied by uterine contractility, this finding is not a precise diagnostic indicator. The most frequent cause of bleeding is maternal decidual hemorrhage, though fetal vessels can occasionally be the cause. The diagnosis is primarily clinical and requires ruling out alternative causes such as placenta previa or cervical changes brought on by active labor (Brandt 2023).</w:t>
      </w:r>
      <w:r w:rsidRPr="00BC0BC0">
        <w:rPr>
          <w:rFonts w:ascii="Arial" w:eastAsia="Arial" w:hAnsi="Arial" w:cs="Arial"/>
        </w:rPr>
        <w:br/>
      </w:r>
      <w:r w:rsidRPr="00BC0BC0">
        <w:rPr>
          <w:rFonts w:ascii="Arial" w:eastAsia="Arial" w:hAnsi="Arial" w:cs="Arial"/>
        </w:rPr>
        <w:br/>
        <w:t>Concealed abruption is a particularly difficult variation to diagnose, which is characterized by uterine irritability and abdominal pain without vaginal bleeding on</w:t>
      </w:r>
      <w:r w:rsidR="00D7209A">
        <w:rPr>
          <w:rFonts w:ascii="Arial" w:eastAsia="Arial" w:hAnsi="Arial" w:cs="Arial"/>
        </w:rPr>
        <w:t xml:space="preserve"> physical</w:t>
      </w:r>
      <w:r w:rsidRPr="00BC0BC0">
        <w:rPr>
          <w:rFonts w:ascii="Arial" w:eastAsia="Arial" w:hAnsi="Arial" w:cs="Arial"/>
        </w:rPr>
        <w:t xml:space="preserve"> exam.</w:t>
      </w:r>
      <w:r>
        <w:rPr>
          <w:rFonts w:ascii="Arial" w:eastAsia="Arial" w:hAnsi="Arial" w:cs="Arial"/>
        </w:rPr>
        <w:t xml:space="preserve"> I</w:t>
      </w:r>
      <w:r w:rsidRPr="00BC0BC0">
        <w:rPr>
          <w:rFonts w:ascii="Arial" w:eastAsia="Arial" w:hAnsi="Arial" w:cs="Arial"/>
        </w:rPr>
        <w:t xml:space="preserve">ts presentation appears mild, </w:t>
      </w:r>
      <w:r>
        <w:rPr>
          <w:rFonts w:ascii="Arial" w:eastAsia="Arial" w:hAnsi="Arial" w:cs="Arial"/>
        </w:rPr>
        <w:t xml:space="preserve">but </w:t>
      </w:r>
      <w:r w:rsidRPr="00BC0BC0">
        <w:rPr>
          <w:rFonts w:ascii="Arial" w:eastAsia="Arial" w:hAnsi="Arial" w:cs="Arial"/>
        </w:rPr>
        <w:t xml:space="preserve">concealed hemorrhage can cause serious coagulopathy, fetal compromise, or even death (Sylvester 2017). </w:t>
      </w:r>
      <w:r w:rsidR="00BF4A47">
        <w:rPr>
          <w:rFonts w:ascii="Arial" w:eastAsia="Arial" w:hAnsi="Arial" w:cs="Arial"/>
        </w:rPr>
        <w:t>Imaging</w:t>
      </w:r>
      <w:r w:rsidRPr="00BC0BC0">
        <w:rPr>
          <w:rFonts w:ascii="Arial" w:eastAsia="Arial" w:hAnsi="Arial" w:cs="Arial"/>
        </w:rPr>
        <w:t xml:space="preserve"> </w:t>
      </w:r>
      <w:r w:rsidR="00BF4A47">
        <w:rPr>
          <w:rFonts w:ascii="Arial" w:eastAsia="Arial" w:hAnsi="Arial" w:cs="Arial"/>
        </w:rPr>
        <w:t>may</w:t>
      </w:r>
      <w:r w:rsidRPr="00BC0BC0">
        <w:rPr>
          <w:rFonts w:ascii="Arial" w:eastAsia="Arial" w:hAnsi="Arial" w:cs="Arial"/>
        </w:rPr>
        <w:t xml:space="preserve"> </w:t>
      </w:r>
      <w:r>
        <w:rPr>
          <w:rFonts w:ascii="Arial" w:eastAsia="Arial" w:hAnsi="Arial" w:cs="Arial"/>
        </w:rPr>
        <w:t>present with</w:t>
      </w:r>
      <w:r w:rsidR="00BF4A47">
        <w:rPr>
          <w:rFonts w:ascii="Arial" w:eastAsia="Arial" w:hAnsi="Arial" w:cs="Arial"/>
        </w:rPr>
        <w:t xml:space="preserve"> insignificant findings</w:t>
      </w:r>
      <w:r w:rsidRPr="00BC0BC0">
        <w:rPr>
          <w:rFonts w:ascii="Arial" w:eastAsia="Arial" w:hAnsi="Arial" w:cs="Arial"/>
        </w:rPr>
        <w:t xml:space="preserve">, </w:t>
      </w:r>
      <w:r w:rsidR="00BF4A47">
        <w:rPr>
          <w:rFonts w:ascii="Arial" w:eastAsia="Arial" w:hAnsi="Arial" w:cs="Arial"/>
        </w:rPr>
        <w:t>yet</w:t>
      </w:r>
      <w:r w:rsidRPr="00BC0BC0">
        <w:rPr>
          <w:rFonts w:ascii="Arial" w:eastAsia="Arial" w:hAnsi="Arial" w:cs="Arial"/>
        </w:rPr>
        <w:t xml:space="preserve"> clinicians should remain highly suspicious when they observe spontaneous tachysystole or unusually rapid labor progression. </w:t>
      </w:r>
      <w:r w:rsidR="00BF4A47">
        <w:rPr>
          <w:rFonts w:ascii="Arial" w:eastAsia="Arial" w:hAnsi="Arial" w:cs="Arial"/>
        </w:rPr>
        <w:t>In fact,</w:t>
      </w:r>
      <w:r w:rsidRPr="00BC0BC0">
        <w:rPr>
          <w:rFonts w:ascii="Arial" w:eastAsia="Arial" w:hAnsi="Arial" w:cs="Arial"/>
        </w:rPr>
        <w:t xml:space="preserve"> research suggests that underlying concealed abruption processes may be responsible for around 10% of all spontaneous preterm labor deliveries (Ananth 1999)</w:t>
      </w:r>
      <w:r w:rsidR="00BF4A47">
        <w:rPr>
          <w:rFonts w:ascii="Arial" w:eastAsia="Arial" w:hAnsi="Arial" w:cs="Arial"/>
        </w:rPr>
        <w:t xml:space="preserve">. </w:t>
      </w:r>
      <w:r w:rsidR="00D7209A">
        <w:rPr>
          <w:rFonts w:ascii="Arial" w:eastAsia="Arial" w:hAnsi="Arial" w:cs="Arial"/>
        </w:rPr>
        <w:t>Proving regardless of the diagnostic difficulty, c</w:t>
      </w:r>
      <w:r w:rsidR="00BF4A47">
        <w:rPr>
          <w:rFonts w:ascii="Arial" w:eastAsia="Arial" w:hAnsi="Arial" w:cs="Arial"/>
        </w:rPr>
        <w:t xml:space="preserve">linicians </w:t>
      </w:r>
      <w:r w:rsidR="00D7209A">
        <w:rPr>
          <w:rFonts w:ascii="Arial" w:eastAsia="Arial" w:hAnsi="Arial" w:cs="Arial"/>
        </w:rPr>
        <w:t>should</w:t>
      </w:r>
      <w:r w:rsidR="00BF4A47">
        <w:rPr>
          <w:rFonts w:ascii="Arial" w:eastAsia="Arial" w:hAnsi="Arial" w:cs="Arial"/>
        </w:rPr>
        <w:t xml:space="preserve"> remain vigilant and take extra precautions in pregnancies with these seemingly minor symptoms.</w:t>
      </w:r>
    </w:p>
    <w:p w14:paraId="3EAF4A03" w14:textId="12AC3DCB" w:rsidR="00A2724D" w:rsidRPr="006276AC" w:rsidRDefault="00000000" w:rsidP="006276AC">
      <w:pPr>
        <w:spacing w:before="280" w:after="280"/>
        <w:ind w:right="144"/>
        <w:rPr>
          <w:rFonts w:ascii="Arial" w:eastAsia="Arial" w:hAnsi="Arial" w:cs="Arial"/>
        </w:rPr>
      </w:pPr>
      <w:r w:rsidRPr="006276AC">
        <w:rPr>
          <w:b/>
          <w:sz w:val="32"/>
          <w:szCs w:val="32"/>
        </w:rPr>
        <w:t>I</w:t>
      </w:r>
      <w:r w:rsidR="006276AC" w:rsidRPr="006276AC">
        <w:rPr>
          <w:b/>
          <w:sz w:val="32"/>
          <w:szCs w:val="32"/>
        </w:rPr>
        <w:t>maging and Histology</w:t>
      </w:r>
    </w:p>
    <w:p w14:paraId="6B3160F3" w14:textId="145D7A7A" w:rsidR="00FD4EFF" w:rsidRPr="00FD4EFF" w:rsidRDefault="00FD4EFF" w:rsidP="00FD4EFF">
      <w:pPr>
        <w:spacing w:before="240" w:after="240"/>
        <w:rPr>
          <w:rFonts w:ascii="Arial" w:eastAsia="Arial" w:hAnsi="Arial" w:cs="Arial"/>
        </w:rPr>
      </w:pPr>
      <w:bookmarkStart w:id="0" w:name="_heading=h.d5pd298p2o08" w:colFirst="0" w:colLast="0"/>
      <w:bookmarkEnd w:id="0"/>
      <w:r w:rsidRPr="00FD4EFF">
        <w:rPr>
          <w:rFonts w:ascii="Arial" w:eastAsia="Arial" w:hAnsi="Arial" w:cs="Arial"/>
        </w:rPr>
        <w:t>When placental abruption is clinically suspected, ultrasonography is the first imaging modality used to detect abnormal blood collections inside or next to placental tissue (Figures 1-3) (Elsasser 2010). However, the similar acoustic characteristics of placental tissue and blood products present diagnostic challenges, especially in advanced gestation when visualization is limited. Thirty patients with confirmed abruption were examined by Shinde et al., and they found that ultrasound imaging had an excellent positive predictive value (100%, CI 79.4–100.0) but a poor negative predictive value (14.0%, CI 1.8–42.8). They also determined ultrasonography to have a perfect specificity (100%, CI 15.8–100.0) but moderate sensitivity (57.0%, CI 37.2–75.6); concluding that a positive result can confirm abruption with good reliability, but a negative study cannot completely rule it out.</w:t>
      </w:r>
    </w:p>
    <w:p w14:paraId="0C0C298B" w14:textId="5758353D" w:rsidR="00FD4EFF" w:rsidRPr="00FD4EFF" w:rsidRDefault="00FD4EFF" w:rsidP="00FD4EFF">
      <w:pPr>
        <w:spacing w:before="240" w:after="240"/>
        <w:rPr>
          <w:rFonts w:ascii="Arial" w:eastAsia="Arial" w:hAnsi="Arial" w:cs="Arial"/>
        </w:rPr>
      </w:pPr>
      <w:r w:rsidRPr="00FD4EFF">
        <w:rPr>
          <w:rFonts w:ascii="Arial" w:eastAsia="Arial" w:hAnsi="Arial" w:cs="Arial"/>
        </w:rPr>
        <w:t>A different investigation by Yeo and colleagues reported higher sensitivity approaching 80% and cataloged seven characteristic sonographic patterns associated with abruption: preplacental collections, "</w:t>
      </w:r>
      <w:proofErr w:type="spellStart"/>
      <w:r w:rsidRPr="00FD4EFF">
        <w:rPr>
          <w:rFonts w:ascii="Arial" w:eastAsia="Arial" w:hAnsi="Arial" w:cs="Arial"/>
        </w:rPr>
        <w:t>jello</w:t>
      </w:r>
      <w:proofErr w:type="spellEnd"/>
      <w:r w:rsidRPr="00FD4EFF">
        <w:rPr>
          <w:rFonts w:ascii="Arial" w:eastAsia="Arial" w:hAnsi="Arial" w:cs="Arial"/>
        </w:rPr>
        <w:t xml:space="preserve">-like" undulation of the chorionic plate during fetal movement, retroplacental collections, marginal hemorrhage, subchorionic blood accumulation, </w:t>
      </w:r>
      <w:proofErr w:type="spellStart"/>
      <w:r w:rsidRPr="00FD4EFF">
        <w:rPr>
          <w:rFonts w:ascii="Arial" w:eastAsia="Arial" w:hAnsi="Arial" w:cs="Arial"/>
        </w:rPr>
        <w:t>placentomegaly</w:t>
      </w:r>
      <w:proofErr w:type="spellEnd"/>
      <w:r w:rsidRPr="00FD4EFF">
        <w:rPr>
          <w:rFonts w:ascii="Arial" w:eastAsia="Arial" w:hAnsi="Arial" w:cs="Arial"/>
        </w:rPr>
        <w:t xml:space="preserve"> with abnormal echogenicity, and intra-amniotic hematoma formation. Recognition of these patterns improves diagnostic accuracy, though clinicians should remain aware that ultrasonography may still miss a substantial proportion of abruptions.</w:t>
      </w:r>
    </w:p>
    <w:p w14:paraId="60DF3314" w14:textId="77777777" w:rsidR="00FD4EFF" w:rsidRDefault="00FD4EFF" w:rsidP="008F652E">
      <w:pPr>
        <w:spacing w:before="280" w:after="280"/>
        <w:ind w:right="144"/>
        <w:rPr>
          <w:rFonts w:ascii="Arial" w:eastAsia="Arial" w:hAnsi="Arial" w:cs="Arial"/>
        </w:rPr>
      </w:pPr>
      <w:r w:rsidRPr="00FD4EFF">
        <w:rPr>
          <w:rFonts w:ascii="Arial" w:eastAsia="Arial" w:hAnsi="Arial" w:cs="Arial"/>
        </w:rPr>
        <w:t xml:space="preserve">Once the placenta has been delivered, physical observation of its fetal surface may reveal clots, indicating an abruption (Chen 2017). In cases where an </w:t>
      </w:r>
      <w:proofErr w:type="spellStart"/>
      <w:r w:rsidRPr="00FD4EFF">
        <w:rPr>
          <w:rFonts w:ascii="Arial" w:eastAsia="Arial" w:hAnsi="Arial" w:cs="Arial"/>
        </w:rPr>
        <w:t>intraplacental</w:t>
      </w:r>
      <w:proofErr w:type="spellEnd"/>
      <w:r w:rsidRPr="00FD4EFF">
        <w:rPr>
          <w:rFonts w:ascii="Arial" w:eastAsia="Arial" w:hAnsi="Arial" w:cs="Arial"/>
        </w:rPr>
        <w:t xml:space="preserve"> hematoma has formed and contained the bleeding, clinicians may observe an organized hematoma within an infarcted region of the placenta. Histologically, hemorrhage in the decidua basalis with underlying parenchymal indentation is the finding most strongly correlated with acute abruption (Hall 2009). When this indentation is absent, such as in acute abruptions where blood exits vaginally or enters the amniotic fluid or in chronic abruptions, pathologic evaluation may reveal other less specific features.  For instance, decidual inflammation, early trophoblastic necrosis, and </w:t>
      </w:r>
      <w:proofErr w:type="spellStart"/>
      <w:r w:rsidRPr="00FD4EFF">
        <w:rPr>
          <w:rFonts w:ascii="Arial" w:eastAsia="Arial" w:hAnsi="Arial" w:cs="Arial"/>
        </w:rPr>
        <w:t>intravillous</w:t>
      </w:r>
      <w:proofErr w:type="spellEnd"/>
      <w:r w:rsidRPr="00FD4EFF">
        <w:rPr>
          <w:rFonts w:ascii="Arial" w:eastAsia="Arial" w:hAnsi="Arial" w:cs="Arial"/>
        </w:rPr>
        <w:t xml:space="preserve"> and intervillous hemorrhage may be observed (Chen 2017). Also, clear variations can be seen based on gestational age, according to a retrospective analysis of 305 cases of abruption. When compared to abruptions that occurred prior to 34 weeks, those that occurred at or after that time showed a lower incidence of </w:t>
      </w:r>
      <w:r w:rsidRPr="00FD4EFF">
        <w:rPr>
          <w:rFonts w:ascii="Arial" w:eastAsia="Arial" w:hAnsi="Arial" w:cs="Arial"/>
        </w:rPr>
        <w:lastRenderedPageBreak/>
        <w:t xml:space="preserve">placental hemorrhages, maternal inflammatory response lesions, and maternal vascular </w:t>
      </w:r>
      <w:proofErr w:type="spellStart"/>
      <w:r w:rsidRPr="00FD4EFF">
        <w:rPr>
          <w:rFonts w:ascii="Arial" w:eastAsia="Arial" w:hAnsi="Arial" w:cs="Arial"/>
        </w:rPr>
        <w:t>malperfusion</w:t>
      </w:r>
      <w:proofErr w:type="spellEnd"/>
      <w:r w:rsidRPr="00FD4EFF">
        <w:rPr>
          <w:rFonts w:ascii="Arial" w:eastAsia="Arial" w:hAnsi="Arial" w:cs="Arial"/>
        </w:rPr>
        <w:t xml:space="preserve"> lesions (</w:t>
      </w:r>
      <w:proofErr w:type="spellStart"/>
      <w:r w:rsidRPr="00FD4EFF">
        <w:rPr>
          <w:rFonts w:ascii="Arial" w:eastAsia="Arial" w:hAnsi="Arial" w:cs="Arial"/>
        </w:rPr>
        <w:t>Gonen</w:t>
      </w:r>
      <w:proofErr w:type="spellEnd"/>
      <w:r w:rsidRPr="00FD4EFF">
        <w:rPr>
          <w:rFonts w:ascii="Arial" w:eastAsia="Arial" w:hAnsi="Arial" w:cs="Arial"/>
        </w:rPr>
        <w:t xml:space="preserve"> 2021).</w:t>
      </w:r>
    </w:p>
    <w:p w14:paraId="07480112" w14:textId="4193DF02" w:rsidR="00C31FF5" w:rsidRDefault="00000000" w:rsidP="008F652E">
      <w:pPr>
        <w:spacing w:before="280" w:after="280"/>
        <w:ind w:right="144"/>
        <w:rPr>
          <w:color w:val="0000FF"/>
        </w:rPr>
      </w:pPr>
      <w:r w:rsidRPr="00C31FF5">
        <w:rPr>
          <w:b/>
          <w:sz w:val="32"/>
          <w:szCs w:val="32"/>
        </w:rPr>
        <w:t>Pathophysiology</w:t>
      </w:r>
    </w:p>
    <w:p w14:paraId="33CD365E" w14:textId="4737789D" w:rsidR="00E41AA3" w:rsidRPr="00E41AA3" w:rsidRDefault="00E41AA3" w:rsidP="008F652E">
      <w:pPr>
        <w:spacing w:before="280" w:after="280"/>
        <w:ind w:right="144"/>
        <w:rPr>
          <w:rFonts w:ascii="Arial" w:eastAsia="Arial" w:hAnsi="Arial" w:cs="Arial"/>
        </w:rPr>
      </w:pPr>
      <w:r w:rsidRPr="00E41AA3">
        <w:rPr>
          <w:rFonts w:ascii="Arial" w:eastAsia="Arial" w:hAnsi="Arial" w:cs="Arial"/>
        </w:rPr>
        <w:t xml:space="preserve">The underlying pathophysiology of placental abruption involves </w:t>
      </w:r>
      <w:r w:rsidR="001A5EE1" w:rsidRPr="00E41AA3">
        <w:rPr>
          <w:rFonts w:ascii="Arial" w:eastAsia="Arial" w:hAnsi="Arial" w:cs="Arial"/>
        </w:rPr>
        <w:t>interaction</w:t>
      </w:r>
      <w:r w:rsidR="001A5EE1">
        <w:rPr>
          <w:rFonts w:ascii="Arial" w:eastAsia="Arial" w:hAnsi="Arial" w:cs="Arial"/>
        </w:rPr>
        <w:t>s</w:t>
      </w:r>
      <w:r w:rsidRPr="00E41AA3">
        <w:rPr>
          <w:rFonts w:ascii="Arial" w:eastAsia="Arial" w:hAnsi="Arial" w:cs="Arial"/>
        </w:rPr>
        <w:t xml:space="preserve"> </w:t>
      </w:r>
      <w:r w:rsidR="001A5EE1">
        <w:rPr>
          <w:rFonts w:ascii="Arial" w:eastAsia="Arial" w:hAnsi="Arial" w:cs="Arial"/>
        </w:rPr>
        <w:t>between</w:t>
      </w:r>
      <w:r w:rsidRPr="00E41AA3">
        <w:rPr>
          <w:rFonts w:ascii="Arial" w:eastAsia="Arial" w:hAnsi="Arial" w:cs="Arial"/>
        </w:rPr>
        <w:t xml:space="preserve"> acute events and chronic disease processes (Ananth 2006). For example, processes of thrombosis, inflammation, infection, and uteroplacental vasculopathy result in multiple vascular and structural abnormalities</w:t>
      </w:r>
      <w:r w:rsidR="001A5EE1">
        <w:rPr>
          <w:rFonts w:ascii="Arial" w:eastAsia="Arial" w:hAnsi="Arial" w:cs="Arial"/>
        </w:rPr>
        <w:t>. As a result,</w:t>
      </w:r>
      <w:r w:rsidRPr="00E41AA3">
        <w:rPr>
          <w:rFonts w:ascii="Arial" w:eastAsia="Arial" w:hAnsi="Arial" w:cs="Arial"/>
        </w:rPr>
        <w:t xml:space="preserve"> </w:t>
      </w:r>
      <w:r w:rsidR="001A5EE1">
        <w:rPr>
          <w:rFonts w:ascii="Arial" w:eastAsia="Arial" w:hAnsi="Arial" w:cs="Arial"/>
        </w:rPr>
        <w:t>there is</w:t>
      </w:r>
      <w:r w:rsidRPr="00E41AA3">
        <w:rPr>
          <w:rFonts w:ascii="Arial" w:eastAsia="Arial" w:hAnsi="Arial" w:cs="Arial"/>
        </w:rPr>
        <w:t xml:space="preserve"> inadequate placental perfusion, compromised spiral artery development, areas of placental infarction, and insufficient trophoblastic penetration of maternal tissues (</w:t>
      </w:r>
      <w:proofErr w:type="spellStart"/>
      <w:r w:rsidRPr="00E41AA3">
        <w:rPr>
          <w:rFonts w:ascii="Arial" w:eastAsia="Arial" w:hAnsi="Arial" w:cs="Arial"/>
        </w:rPr>
        <w:t>Tikkanen</w:t>
      </w:r>
      <w:proofErr w:type="spellEnd"/>
      <w:r w:rsidRPr="00E41AA3">
        <w:rPr>
          <w:rFonts w:ascii="Arial" w:eastAsia="Arial" w:hAnsi="Arial" w:cs="Arial"/>
        </w:rPr>
        <w:t xml:space="preserve"> 2010). A</w:t>
      </w:r>
      <w:r w:rsidR="00583DF4">
        <w:rPr>
          <w:rFonts w:ascii="Arial" w:eastAsia="Arial" w:hAnsi="Arial" w:cs="Arial"/>
        </w:rPr>
        <w:t>lso</w:t>
      </w:r>
      <w:r w:rsidRPr="00E41AA3">
        <w:rPr>
          <w:rFonts w:ascii="Arial" w:eastAsia="Arial" w:hAnsi="Arial" w:cs="Arial"/>
        </w:rPr>
        <w:t xml:space="preserve">, in reaction to hemorrhage within the decidual layer, the resulting tissue hypoxia causes vascular endothelial growth factors to be up regulated, altering the body’s </w:t>
      </w:r>
      <w:r w:rsidR="00583DF4">
        <w:rPr>
          <w:rFonts w:ascii="Arial" w:eastAsia="Arial" w:hAnsi="Arial" w:cs="Arial"/>
        </w:rPr>
        <w:t>regular</w:t>
      </w:r>
      <w:r w:rsidRPr="00E41AA3">
        <w:rPr>
          <w:rFonts w:ascii="Arial" w:eastAsia="Arial" w:hAnsi="Arial" w:cs="Arial"/>
        </w:rPr>
        <w:t xml:space="preserve"> response to bleeding (</w:t>
      </w:r>
      <w:proofErr w:type="spellStart"/>
      <w:r w:rsidRPr="00E41AA3">
        <w:rPr>
          <w:rFonts w:ascii="Arial" w:eastAsia="Arial" w:hAnsi="Arial" w:cs="Arial"/>
        </w:rPr>
        <w:t>Krikun</w:t>
      </w:r>
      <w:proofErr w:type="spellEnd"/>
      <w:r w:rsidRPr="00E41AA3">
        <w:rPr>
          <w:rFonts w:ascii="Arial" w:eastAsia="Arial" w:hAnsi="Arial" w:cs="Arial"/>
        </w:rPr>
        <w:t xml:space="preserve"> 2007). These pathophysiological alterations lead to a complex interrelated syndrome of placental dysfunction, which not only predisposes to placental abruption, but other pathologies such as fetal growth restriction and preeclampsia (Ananth 2006).</w:t>
      </w:r>
    </w:p>
    <w:p w14:paraId="69C081D7" w14:textId="2D2A0AE7" w:rsidR="00CA10FD" w:rsidRDefault="001A5EE1" w:rsidP="008F652E">
      <w:pPr>
        <w:spacing w:before="280" w:after="280"/>
        <w:ind w:right="144"/>
        <w:rPr>
          <w:rFonts w:ascii="Arial" w:eastAsia="Arial" w:hAnsi="Arial" w:cs="Arial"/>
        </w:rPr>
      </w:pPr>
      <w:r>
        <w:rPr>
          <w:rFonts w:ascii="Arial" w:eastAsia="Arial" w:hAnsi="Arial" w:cs="Arial"/>
        </w:rPr>
        <w:t>A major player involved in these processes is</w:t>
      </w:r>
      <w:r w:rsidR="00E41AA3" w:rsidRPr="00E41AA3">
        <w:rPr>
          <w:rFonts w:ascii="Arial" w:eastAsia="Arial" w:hAnsi="Arial" w:cs="Arial"/>
        </w:rPr>
        <w:t xml:space="preserve"> the hemostatic protein thrombin</w:t>
      </w:r>
      <w:r>
        <w:rPr>
          <w:rFonts w:ascii="Arial" w:eastAsia="Arial" w:hAnsi="Arial" w:cs="Arial"/>
        </w:rPr>
        <w:t>, a</w:t>
      </w:r>
      <w:r w:rsidR="00BC6CCB">
        <w:rPr>
          <w:rFonts w:ascii="Arial" w:eastAsia="Arial" w:hAnsi="Arial" w:cs="Arial"/>
        </w:rPr>
        <w:t>s</w:t>
      </w:r>
      <w:r>
        <w:rPr>
          <w:rFonts w:ascii="Arial" w:eastAsia="Arial" w:hAnsi="Arial" w:cs="Arial"/>
        </w:rPr>
        <w:t xml:space="preserve"> it</w:t>
      </w:r>
      <w:r w:rsidR="00E41AA3" w:rsidRPr="00E41AA3">
        <w:rPr>
          <w:rFonts w:ascii="Arial" w:eastAsia="Arial" w:hAnsi="Arial" w:cs="Arial"/>
        </w:rPr>
        <w:t xml:space="preserve"> interacts with inflammatory and vascular pathways. </w:t>
      </w:r>
      <w:r w:rsidR="00A661FF">
        <w:rPr>
          <w:rFonts w:ascii="Arial" w:eastAsia="Arial" w:hAnsi="Arial" w:cs="Arial"/>
        </w:rPr>
        <w:t>Once d</w:t>
      </w:r>
      <w:r w:rsidR="00E41AA3" w:rsidRPr="00E41AA3">
        <w:rPr>
          <w:rFonts w:ascii="Arial" w:eastAsia="Arial" w:hAnsi="Arial" w:cs="Arial"/>
        </w:rPr>
        <w:t>ecidual cells detect bleeding</w:t>
      </w:r>
      <w:r w:rsidR="00A661FF">
        <w:rPr>
          <w:rFonts w:ascii="Arial" w:eastAsia="Arial" w:hAnsi="Arial" w:cs="Arial"/>
        </w:rPr>
        <w:t>, they</w:t>
      </w:r>
      <w:r w:rsidR="00E41AA3" w:rsidRPr="00E41AA3">
        <w:rPr>
          <w:rFonts w:ascii="Arial" w:eastAsia="Arial" w:hAnsi="Arial" w:cs="Arial"/>
        </w:rPr>
        <w:t xml:space="preserve"> release tissue factor, caus</w:t>
      </w:r>
      <w:r w:rsidR="00A661FF">
        <w:rPr>
          <w:rFonts w:ascii="Arial" w:eastAsia="Arial" w:hAnsi="Arial" w:cs="Arial"/>
        </w:rPr>
        <w:t>ing</w:t>
      </w:r>
      <w:r w:rsidR="00E41AA3" w:rsidRPr="00E41AA3">
        <w:rPr>
          <w:rFonts w:ascii="Arial" w:eastAsia="Arial" w:hAnsi="Arial" w:cs="Arial"/>
        </w:rPr>
        <w:t xml:space="preserve"> thrombin to begin the process of hemostasis (Mackenzie 1996-2001, </w:t>
      </w:r>
      <w:proofErr w:type="spellStart"/>
      <w:r w:rsidR="00E41AA3" w:rsidRPr="00E41AA3">
        <w:rPr>
          <w:rFonts w:ascii="Arial" w:eastAsia="Arial" w:hAnsi="Arial" w:cs="Arial"/>
        </w:rPr>
        <w:t>Buhimschi</w:t>
      </w:r>
      <w:proofErr w:type="spellEnd"/>
      <w:r w:rsidR="00E41AA3" w:rsidRPr="00E41AA3">
        <w:rPr>
          <w:rFonts w:ascii="Arial" w:eastAsia="Arial" w:hAnsi="Arial" w:cs="Arial"/>
        </w:rPr>
        <w:t xml:space="preserve">). This activation also </w:t>
      </w:r>
      <w:r w:rsidR="00E24092">
        <w:rPr>
          <w:rFonts w:ascii="Arial" w:eastAsia="Arial" w:hAnsi="Arial" w:cs="Arial"/>
        </w:rPr>
        <w:t>upregulates</w:t>
      </w:r>
      <w:r w:rsidR="00E41AA3" w:rsidRPr="00E41AA3">
        <w:rPr>
          <w:rFonts w:ascii="Arial" w:eastAsia="Arial" w:hAnsi="Arial" w:cs="Arial"/>
        </w:rPr>
        <w:t xml:space="preserve"> vascular endothelial growth factors, producing a positive feedback loop, </w:t>
      </w:r>
      <w:r w:rsidR="00BC6CCB">
        <w:rPr>
          <w:rFonts w:ascii="Arial" w:eastAsia="Arial" w:hAnsi="Arial" w:cs="Arial"/>
        </w:rPr>
        <w:t>and</w:t>
      </w:r>
      <w:r w:rsidR="00E41AA3" w:rsidRPr="00E41AA3">
        <w:rPr>
          <w:rFonts w:ascii="Arial" w:eastAsia="Arial" w:hAnsi="Arial" w:cs="Arial"/>
        </w:rPr>
        <w:t xml:space="preserve"> creating more tissue factor and thrombin (</w:t>
      </w:r>
      <w:proofErr w:type="spellStart"/>
      <w:r w:rsidR="00E41AA3" w:rsidRPr="00E41AA3">
        <w:rPr>
          <w:rFonts w:ascii="Arial" w:eastAsia="Arial" w:hAnsi="Arial" w:cs="Arial"/>
        </w:rPr>
        <w:t>Krikun</w:t>
      </w:r>
      <w:proofErr w:type="spellEnd"/>
      <w:r w:rsidR="00E41AA3" w:rsidRPr="00E41AA3">
        <w:rPr>
          <w:rFonts w:ascii="Arial" w:eastAsia="Arial" w:hAnsi="Arial" w:cs="Arial"/>
        </w:rPr>
        <w:t xml:space="preserve"> 2007). </w:t>
      </w:r>
      <w:r>
        <w:rPr>
          <w:rFonts w:ascii="Arial" w:eastAsia="Arial" w:hAnsi="Arial" w:cs="Arial"/>
        </w:rPr>
        <w:t xml:space="preserve">In juxtaposition, </w:t>
      </w:r>
      <w:r w:rsidR="00E41AA3" w:rsidRPr="00E41AA3">
        <w:rPr>
          <w:rFonts w:ascii="Arial" w:eastAsia="Arial" w:hAnsi="Arial" w:cs="Arial"/>
        </w:rPr>
        <w:t>the</w:t>
      </w:r>
      <w:r>
        <w:rPr>
          <w:rFonts w:ascii="Arial" w:eastAsia="Arial" w:hAnsi="Arial" w:cs="Arial"/>
        </w:rPr>
        <w:t>re is an increased</w:t>
      </w:r>
      <w:r w:rsidR="00E41AA3" w:rsidRPr="00E41AA3">
        <w:rPr>
          <w:rFonts w:ascii="Arial" w:eastAsia="Arial" w:hAnsi="Arial" w:cs="Arial"/>
        </w:rPr>
        <w:t xml:space="preserve"> breakdown of extracellular matrix, </w:t>
      </w:r>
      <w:r w:rsidR="00BC6CCB">
        <w:rPr>
          <w:rFonts w:ascii="Arial" w:eastAsia="Arial" w:hAnsi="Arial" w:cs="Arial"/>
        </w:rPr>
        <w:t>that results in</w:t>
      </w:r>
      <w:r w:rsidR="00E41AA3" w:rsidRPr="00E41AA3">
        <w:rPr>
          <w:rFonts w:ascii="Arial" w:eastAsia="Arial" w:hAnsi="Arial" w:cs="Arial"/>
        </w:rPr>
        <w:t xml:space="preserve"> endothelial injury due to the expression of matrix metalloproteinases and pro-inflammatory cytokines such as interleukin-8 (Mackenzie 1996-2001, Lockwood 2005).</w:t>
      </w:r>
      <w:r w:rsidR="00BC6CCB">
        <w:rPr>
          <w:rFonts w:ascii="Arial" w:eastAsia="Arial" w:hAnsi="Arial" w:cs="Arial"/>
        </w:rPr>
        <w:t xml:space="preserve"> </w:t>
      </w:r>
      <w:r w:rsidR="00E24092">
        <w:rPr>
          <w:rFonts w:ascii="Arial" w:eastAsia="Arial" w:hAnsi="Arial" w:cs="Arial"/>
        </w:rPr>
        <w:t xml:space="preserve">The combination of these activities </w:t>
      </w:r>
      <w:r w:rsidR="00FD598A">
        <w:rPr>
          <w:rFonts w:ascii="Arial" w:eastAsia="Arial" w:hAnsi="Arial" w:cs="Arial"/>
        </w:rPr>
        <w:t xml:space="preserve">ultimately </w:t>
      </w:r>
      <w:r w:rsidR="00E24092">
        <w:rPr>
          <w:rFonts w:ascii="Arial" w:eastAsia="Arial" w:hAnsi="Arial" w:cs="Arial"/>
        </w:rPr>
        <w:t>drive</w:t>
      </w:r>
      <w:r w:rsidR="00FD598A">
        <w:rPr>
          <w:rFonts w:ascii="Arial" w:eastAsia="Arial" w:hAnsi="Arial" w:cs="Arial"/>
        </w:rPr>
        <w:t>s</w:t>
      </w:r>
      <w:r w:rsidR="00E24092">
        <w:rPr>
          <w:rFonts w:ascii="Arial" w:eastAsia="Arial" w:hAnsi="Arial" w:cs="Arial"/>
        </w:rPr>
        <w:t xml:space="preserve"> placental dysfunction</w:t>
      </w:r>
      <w:r w:rsidR="00A661FF">
        <w:rPr>
          <w:rFonts w:ascii="Arial" w:eastAsia="Arial" w:hAnsi="Arial" w:cs="Arial"/>
        </w:rPr>
        <w:t>,</w:t>
      </w:r>
      <w:r w:rsidR="00E24092">
        <w:rPr>
          <w:rFonts w:ascii="Arial" w:eastAsia="Arial" w:hAnsi="Arial" w:cs="Arial"/>
        </w:rPr>
        <w:t xml:space="preserve"> resulting in abruption </w:t>
      </w:r>
      <w:r w:rsidR="00A661FF">
        <w:rPr>
          <w:rFonts w:ascii="Arial" w:eastAsia="Arial" w:hAnsi="Arial" w:cs="Arial"/>
        </w:rPr>
        <w:t>and</w:t>
      </w:r>
      <w:r w:rsidR="00E24092">
        <w:rPr>
          <w:rFonts w:ascii="Arial" w:eastAsia="Arial" w:hAnsi="Arial" w:cs="Arial"/>
        </w:rPr>
        <w:t xml:space="preserve"> other serious complications.  </w:t>
      </w:r>
    </w:p>
    <w:p w14:paraId="1DC5EEAA" w14:textId="791009EA" w:rsidR="00E41AA3" w:rsidRDefault="00BC6CCB" w:rsidP="008F652E">
      <w:pPr>
        <w:spacing w:before="280" w:after="280"/>
        <w:ind w:right="144"/>
        <w:rPr>
          <w:rFonts w:ascii="Arial" w:eastAsia="Arial" w:hAnsi="Arial" w:cs="Arial"/>
        </w:rPr>
      </w:pPr>
      <w:r>
        <w:rPr>
          <w:rFonts w:ascii="Arial" w:eastAsia="Arial" w:hAnsi="Arial" w:cs="Arial"/>
        </w:rPr>
        <w:t>Furthermore, t</w:t>
      </w:r>
      <w:r w:rsidR="00E41AA3" w:rsidRPr="00E41AA3">
        <w:rPr>
          <w:rFonts w:ascii="Arial" w:eastAsia="Arial" w:hAnsi="Arial" w:cs="Arial"/>
        </w:rPr>
        <w:t>hrombin</w:t>
      </w:r>
      <w:r w:rsidR="001A5EE1">
        <w:rPr>
          <w:rFonts w:ascii="Arial" w:eastAsia="Arial" w:hAnsi="Arial" w:cs="Arial"/>
        </w:rPr>
        <w:t>’s role</w:t>
      </w:r>
      <w:r w:rsidR="00E41AA3" w:rsidRPr="00E41AA3">
        <w:rPr>
          <w:rFonts w:ascii="Arial" w:eastAsia="Arial" w:hAnsi="Arial" w:cs="Arial"/>
        </w:rPr>
        <w:t xml:space="preserve"> extends beyond local tissue effects, as it has pro-uterotonic properties which promote myometrial contractions</w:t>
      </w:r>
      <w:r w:rsidR="001A5EE1">
        <w:rPr>
          <w:rFonts w:ascii="Arial" w:eastAsia="Arial" w:hAnsi="Arial" w:cs="Arial"/>
        </w:rPr>
        <w:t xml:space="preserve"> and can </w:t>
      </w:r>
      <w:r w:rsidR="006C009E">
        <w:rPr>
          <w:rFonts w:ascii="Arial" w:eastAsia="Arial" w:hAnsi="Arial" w:cs="Arial"/>
        </w:rPr>
        <w:t>result in</w:t>
      </w:r>
      <w:r w:rsidR="00E41AA3" w:rsidRPr="00E41AA3">
        <w:rPr>
          <w:rFonts w:ascii="Arial" w:eastAsia="Arial" w:hAnsi="Arial" w:cs="Arial"/>
        </w:rPr>
        <w:t xml:space="preserve"> premature membrane rupture (Elovitz 2000). When substantial quantities of thrombin enter the maternal circulation, disseminated intravascular coagulation and consumptive coagulopathy</w:t>
      </w:r>
      <w:r w:rsidR="006C009E">
        <w:rPr>
          <w:rFonts w:ascii="Arial" w:eastAsia="Arial" w:hAnsi="Arial" w:cs="Arial"/>
        </w:rPr>
        <w:t xml:space="preserve"> can</w:t>
      </w:r>
      <w:r w:rsidR="00E41AA3" w:rsidRPr="00E41AA3">
        <w:rPr>
          <w:rFonts w:ascii="Arial" w:eastAsia="Arial" w:hAnsi="Arial" w:cs="Arial"/>
        </w:rPr>
        <w:t xml:space="preserve"> </w:t>
      </w:r>
      <w:r w:rsidR="006C009E">
        <w:rPr>
          <w:rFonts w:ascii="Arial" w:eastAsia="Arial" w:hAnsi="Arial" w:cs="Arial"/>
        </w:rPr>
        <w:t xml:space="preserve">also </w:t>
      </w:r>
      <w:r w:rsidR="00E41AA3" w:rsidRPr="00E41AA3">
        <w:rPr>
          <w:rFonts w:ascii="Arial" w:eastAsia="Arial" w:hAnsi="Arial" w:cs="Arial"/>
        </w:rPr>
        <w:t>develop</w:t>
      </w:r>
      <w:r w:rsidR="0079630A">
        <w:rPr>
          <w:rFonts w:ascii="Arial" w:eastAsia="Arial" w:hAnsi="Arial" w:cs="Arial"/>
        </w:rPr>
        <w:t>,</w:t>
      </w:r>
      <w:r>
        <w:rPr>
          <w:rFonts w:ascii="Arial" w:eastAsia="Arial" w:hAnsi="Arial" w:cs="Arial"/>
        </w:rPr>
        <w:t xml:space="preserve"> </w:t>
      </w:r>
      <w:r w:rsidR="0079630A">
        <w:rPr>
          <w:rFonts w:ascii="Arial" w:eastAsia="Arial" w:hAnsi="Arial" w:cs="Arial"/>
        </w:rPr>
        <w:t>initiating</w:t>
      </w:r>
      <w:r>
        <w:rPr>
          <w:rFonts w:ascii="Arial" w:eastAsia="Arial" w:hAnsi="Arial" w:cs="Arial"/>
        </w:rPr>
        <w:t xml:space="preserve"> one of the</w:t>
      </w:r>
      <w:r w:rsidR="00E41AA3" w:rsidRPr="00E41AA3">
        <w:rPr>
          <w:rFonts w:ascii="Arial" w:eastAsia="Arial" w:hAnsi="Arial" w:cs="Arial"/>
        </w:rPr>
        <w:t xml:space="preserve"> </w:t>
      </w:r>
      <w:r>
        <w:rPr>
          <w:rFonts w:ascii="Arial" w:eastAsia="Arial" w:hAnsi="Arial" w:cs="Arial"/>
        </w:rPr>
        <w:t xml:space="preserve">most dangerous </w:t>
      </w:r>
      <w:r w:rsidR="00E41AA3" w:rsidRPr="00E41AA3">
        <w:rPr>
          <w:rFonts w:ascii="Arial" w:eastAsia="Arial" w:hAnsi="Arial" w:cs="Arial"/>
        </w:rPr>
        <w:t>systemic complication</w:t>
      </w:r>
      <w:r>
        <w:rPr>
          <w:rFonts w:ascii="Arial" w:eastAsia="Arial" w:hAnsi="Arial" w:cs="Arial"/>
        </w:rPr>
        <w:t>s</w:t>
      </w:r>
      <w:r w:rsidR="00E41AA3" w:rsidRPr="00E41AA3">
        <w:rPr>
          <w:rFonts w:ascii="Arial" w:eastAsia="Arial" w:hAnsi="Arial" w:cs="Arial"/>
        </w:rPr>
        <w:t xml:space="preserve"> of abruption</w:t>
      </w:r>
      <w:r w:rsidR="00FD598A">
        <w:rPr>
          <w:rFonts w:ascii="Arial" w:eastAsia="Arial" w:hAnsi="Arial" w:cs="Arial"/>
        </w:rPr>
        <w:t>,</w:t>
      </w:r>
      <w:r w:rsidR="0079630A">
        <w:rPr>
          <w:rFonts w:ascii="Arial" w:eastAsia="Arial" w:hAnsi="Arial" w:cs="Arial"/>
        </w:rPr>
        <w:t xml:space="preserve"> and d</w:t>
      </w:r>
      <w:r w:rsidR="0079630A" w:rsidRPr="00E41AA3">
        <w:rPr>
          <w:rFonts w:ascii="Arial" w:eastAsia="Arial" w:hAnsi="Arial" w:cs="Arial"/>
        </w:rPr>
        <w:t>ramatically increas</w:t>
      </w:r>
      <w:r w:rsidR="0079630A">
        <w:rPr>
          <w:rFonts w:ascii="Arial" w:eastAsia="Arial" w:hAnsi="Arial" w:cs="Arial"/>
        </w:rPr>
        <w:t>ing</w:t>
      </w:r>
      <w:r w:rsidR="0079630A" w:rsidRPr="00E41AA3">
        <w:rPr>
          <w:rFonts w:ascii="Arial" w:eastAsia="Arial" w:hAnsi="Arial" w:cs="Arial"/>
        </w:rPr>
        <w:t xml:space="preserve"> the risk of maternal morbidity and mortality (</w:t>
      </w:r>
      <w:proofErr w:type="spellStart"/>
      <w:r w:rsidR="0079630A" w:rsidRPr="00E41AA3">
        <w:rPr>
          <w:rFonts w:ascii="Arial" w:eastAsia="Arial" w:hAnsi="Arial" w:cs="Arial"/>
        </w:rPr>
        <w:t>Thachil</w:t>
      </w:r>
      <w:proofErr w:type="spellEnd"/>
      <w:r w:rsidR="0079630A" w:rsidRPr="00E41AA3">
        <w:rPr>
          <w:rFonts w:ascii="Arial" w:eastAsia="Arial" w:hAnsi="Arial" w:cs="Arial"/>
        </w:rPr>
        <w:t xml:space="preserve"> 2009)</w:t>
      </w:r>
      <w:r w:rsidR="00E41AA3" w:rsidRPr="00E41AA3">
        <w:rPr>
          <w:rFonts w:ascii="Arial" w:eastAsia="Arial" w:hAnsi="Arial" w:cs="Arial"/>
        </w:rPr>
        <w:t>.</w:t>
      </w:r>
      <w:r w:rsidR="00CA10FD">
        <w:rPr>
          <w:rFonts w:ascii="Arial" w:eastAsia="Arial" w:hAnsi="Arial" w:cs="Arial"/>
        </w:rPr>
        <w:t xml:space="preserve"> </w:t>
      </w:r>
      <w:r w:rsidR="00CA2A76">
        <w:rPr>
          <w:rFonts w:ascii="Arial" w:eastAsia="Arial" w:hAnsi="Arial" w:cs="Arial"/>
        </w:rPr>
        <w:t>All in all,</w:t>
      </w:r>
      <w:r w:rsidR="00CA10FD">
        <w:rPr>
          <w:rFonts w:ascii="Arial" w:eastAsia="Arial" w:hAnsi="Arial" w:cs="Arial"/>
        </w:rPr>
        <w:t xml:space="preserve"> th</w:t>
      </w:r>
      <w:r w:rsidR="00FD598A">
        <w:rPr>
          <w:rFonts w:ascii="Arial" w:eastAsia="Arial" w:hAnsi="Arial" w:cs="Arial"/>
        </w:rPr>
        <w:t>ese</w:t>
      </w:r>
      <w:r w:rsidR="00CA10FD">
        <w:rPr>
          <w:rFonts w:ascii="Arial" w:eastAsia="Arial" w:hAnsi="Arial" w:cs="Arial"/>
        </w:rPr>
        <w:t xml:space="preserve"> complex </w:t>
      </w:r>
      <w:r w:rsidR="004248D3">
        <w:rPr>
          <w:rFonts w:ascii="Arial" w:eastAsia="Arial" w:hAnsi="Arial" w:cs="Arial"/>
        </w:rPr>
        <w:t>interaction</w:t>
      </w:r>
      <w:r w:rsidR="00FD598A">
        <w:rPr>
          <w:rFonts w:ascii="Arial" w:eastAsia="Arial" w:hAnsi="Arial" w:cs="Arial"/>
        </w:rPr>
        <w:t>s</w:t>
      </w:r>
      <w:r w:rsidR="004248D3">
        <w:rPr>
          <w:rFonts w:ascii="Arial" w:eastAsia="Arial" w:hAnsi="Arial" w:cs="Arial"/>
        </w:rPr>
        <w:t xml:space="preserve"> between disease processes</w:t>
      </w:r>
      <w:r w:rsidR="00CA10FD">
        <w:rPr>
          <w:rFonts w:ascii="Arial" w:eastAsia="Arial" w:hAnsi="Arial" w:cs="Arial"/>
        </w:rPr>
        <w:t xml:space="preserve"> </w:t>
      </w:r>
      <w:r w:rsidR="002840CD">
        <w:rPr>
          <w:rFonts w:ascii="Arial" w:eastAsia="Arial" w:hAnsi="Arial" w:cs="Arial"/>
        </w:rPr>
        <w:t>proves</w:t>
      </w:r>
      <w:r w:rsidR="00CA10FD">
        <w:rPr>
          <w:rFonts w:ascii="Arial" w:eastAsia="Arial" w:hAnsi="Arial" w:cs="Arial"/>
        </w:rPr>
        <w:t xml:space="preserve"> the difficultly clinicians face when </w:t>
      </w:r>
      <w:r w:rsidR="002840CD">
        <w:rPr>
          <w:rFonts w:ascii="Arial" w:eastAsia="Arial" w:hAnsi="Arial" w:cs="Arial"/>
        </w:rPr>
        <w:t>determining</w:t>
      </w:r>
      <w:r w:rsidR="00CA10FD">
        <w:rPr>
          <w:rFonts w:ascii="Arial" w:eastAsia="Arial" w:hAnsi="Arial" w:cs="Arial"/>
        </w:rPr>
        <w:t xml:space="preserve"> effective management</w:t>
      </w:r>
      <w:r w:rsidR="002840CD">
        <w:rPr>
          <w:rFonts w:ascii="Arial" w:eastAsia="Arial" w:hAnsi="Arial" w:cs="Arial"/>
        </w:rPr>
        <w:t xml:space="preserve"> and delivery timing</w:t>
      </w:r>
      <w:r w:rsidR="004248D3">
        <w:rPr>
          <w:rFonts w:ascii="Arial" w:eastAsia="Arial" w:hAnsi="Arial" w:cs="Arial"/>
        </w:rPr>
        <w:t xml:space="preserve"> for placental abruption</w:t>
      </w:r>
      <w:r w:rsidR="002840CD">
        <w:rPr>
          <w:rFonts w:ascii="Arial" w:eastAsia="Arial" w:hAnsi="Arial" w:cs="Arial"/>
        </w:rPr>
        <w:t>.</w:t>
      </w:r>
      <w:r w:rsidR="00CA10FD">
        <w:rPr>
          <w:rFonts w:ascii="Arial" w:eastAsia="Arial" w:hAnsi="Arial" w:cs="Arial"/>
        </w:rPr>
        <w:t xml:space="preserve"> </w:t>
      </w:r>
      <w:r w:rsidR="00DF668E">
        <w:rPr>
          <w:rFonts w:ascii="Arial" w:eastAsia="Arial" w:hAnsi="Arial" w:cs="Arial"/>
        </w:rPr>
        <w:t>Cases such as these</w:t>
      </w:r>
      <w:r w:rsidR="00CA10FD">
        <w:rPr>
          <w:rFonts w:ascii="Arial" w:eastAsia="Arial" w:hAnsi="Arial" w:cs="Arial"/>
        </w:rPr>
        <w:t xml:space="preserve"> require further </w:t>
      </w:r>
      <w:r w:rsidR="00DF668E">
        <w:rPr>
          <w:rFonts w:ascii="Arial" w:eastAsia="Arial" w:hAnsi="Arial" w:cs="Arial"/>
        </w:rPr>
        <w:t xml:space="preserve">attention and </w:t>
      </w:r>
      <w:r w:rsidR="00CA10FD">
        <w:rPr>
          <w:rFonts w:ascii="Arial" w:eastAsia="Arial" w:hAnsi="Arial" w:cs="Arial"/>
        </w:rPr>
        <w:t xml:space="preserve">investigation to </w:t>
      </w:r>
      <w:r w:rsidR="00DF668E">
        <w:rPr>
          <w:rFonts w:ascii="Arial" w:eastAsia="Arial" w:hAnsi="Arial" w:cs="Arial"/>
        </w:rPr>
        <w:t>develop</w:t>
      </w:r>
      <w:r w:rsidR="00CA10FD">
        <w:rPr>
          <w:rFonts w:ascii="Arial" w:eastAsia="Arial" w:hAnsi="Arial" w:cs="Arial"/>
        </w:rPr>
        <w:t xml:space="preserve"> optimal </w:t>
      </w:r>
      <w:r w:rsidR="00CA2A76">
        <w:rPr>
          <w:rFonts w:ascii="Arial" w:eastAsia="Arial" w:hAnsi="Arial" w:cs="Arial"/>
        </w:rPr>
        <w:t xml:space="preserve">management </w:t>
      </w:r>
      <w:r w:rsidR="00CA10FD">
        <w:rPr>
          <w:rFonts w:ascii="Arial" w:eastAsia="Arial" w:hAnsi="Arial" w:cs="Arial"/>
        </w:rPr>
        <w:t xml:space="preserve">protocols for pregnant women who are at risk. </w:t>
      </w:r>
    </w:p>
    <w:p w14:paraId="221764A9" w14:textId="0A2EC054" w:rsidR="00A2724D" w:rsidRPr="00967F36" w:rsidRDefault="00652F0F" w:rsidP="00BE0865">
      <w:pPr>
        <w:spacing w:before="280" w:after="280"/>
        <w:ind w:right="144"/>
        <w:rPr>
          <w:rFonts w:ascii="Arial" w:eastAsia="Arial" w:hAnsi="Arial" w:cs="Arial"/>
          <w:b/>
        </w:rPr>
      </w:pPr>
      <w:r>
        <w:rPr>
          <w:b/>
          <w:sz w:val="32"/>
          <w:szCs w:val="32"/>
        </w:rPr>
        <w:t xml:space="preserve">Current </w:t>
      </w:r>
      <w:r w:rsidRPr="00967F36">
        <w:rPr>
          <w:b/>
          <w:sz w:val="32"/>
          <w:szCs w:val="32"/>
        </w:rPr>
        <w:t>Management</w:t>
      </w:r>
      <w:r>
        <w:rPr>
          <w:b/>
          <w:sz w:val="32"/>
          <w:szCs w:val="32"/>
        </w:rPr>
        <w:t xml:space="preserve"> Guidelines</w:t>
      </w:r>
    </w:p>
    <w:p w14:paraId="3A206AF6" w14:textId="33647320" w:rsidR="00652F0F" w:rsidRPr="00652F0F" w:rsidRDefault="00652F0F" w:rsidP="00652F0F">
      <w:pPr>
        <w:spacing w:before="280" w:after="280"/>
        <w:ind w:right="144"/>
        <w:rPr>
          <w:rFonts w:ascii="Arial" w:eastAsia="Arial" w:hAnsi="Arial" w:cs="Arial"/>
        </w:rPr>
      </w:pPr>
      <w:r w:rsidRPr="00652F0F">
        <w:rPr>
          <w:rFonts w:ascii="Arial" w:eastAsia="Arial" w:hAnsi="Arial" w:cs="Arial"/>
        </w:rPr>
        <w:t xml:space="preserve">Stabilizing the mother first and then initiating delivery immediately after is the standard procedure for acute placental abruptions at or near term, regardless of their severity. This intervention strategy aims to prevent further maternal hemorrhage and reduce the risk of fetal compromise or death. The initial laboratory evaluation should include a complete blood count and coagulation profile that measures fibrinogen levels, activated partial thromboplastin time, and prothrombin time. Additionally, arterial blood gas analysis, </w:t>
      </w:r>
      <w:proofErr w:type="spellStart"/>
      <w:r w:rsidRPr="00652F0F">
        <w:rPr>
          <w:rFonts w:ascii="Arial" w:eastAsia="Arial" w:hAnsi="Arial" w:cs="Arial"/>
        </w:rPr>
        <w:t>thromboelastography</w:t>
      </w:r>
      <w:proofErr w:type="spellEnd"/>
      <w:r w:rsidRPr="00652F0F">
        <w:rPr>
          <w:rFonts w:ascii="Arial" w:eastAsia="Arial" w:hAnsi="Arial" w:cs="Arial"/>
        </w:rPr>
        <w:t xml:space="preserve">, and rotational </w:t>
      </w:r>
      <w:proofErr w:type="spellStart"/>
      <w:r w:rsidRPr="00652F0F">
        <w:rPr>
          <w:rFonts w:ascii="Arial" w:eastAsia="Arial" w:hAnsi="Arial" w:cs="Arial"/>
        </w:rPr>
        <w:t>thromboelastometry</w:t>
      </w:r>
      <w:proofErr w:type="spellEnd"/>
      <w:r w:rsidRPr="00652F0F">
        <w:rPr>
          <w:rFonts w:ascii="Arial" w:eastAsia="Arial" w:hAnsi="Arial" w:cs="Arial"/>
        </w:rPr>
        <w:t xml:space="preserve"> provide fast results which aid in vital transfusion management and resuscitation efforts. Clinicians will commonly use the Advanced Trauma Life Support (ATLS) classification of hypovolemic shock as a general guide when treating an abruption. However, it is important to keep in mind that this system has limitations when it comes to obstetric patients because it does not account for the unique physiological compensatory mechanisms that pregnant women have, and it hasn't been validated for use in pregnancy. Despite these limitations, the ATLS procedure provides a useful theoretical framework for guiding clinical judgment during resuscitation (Brandt 2023).</w:t>
      </w:r>
    </w:p>
    <w:p w14:paraId="03CFF13B" w14:textId="76EB13D3" w:rsidR="00652F0F" w:rsidRPr="00652F0F" w:rsidRDefault="00652F0F" w:rsidP="00652F0F">
      <w:pPr>
        <w:spacing w:before="280" w:after="280"/>
        <w:ind w:right="144"/>
        <w:rPr>
          <w:rFonts w:ascii="Arial" w:eastAsia="Arial" w:hAnsi="Arial" w:cs="Arial"/>
        </w:rPr>
      </w:pPr>
      <w:proofErr w:type="gramStart"/>
      <w:r w:rsidRPr="00652F0F">
        <w:rPr>
          <w:rFonts w:ascii="Arial" w:eastAsia="Arial" w:hAnsi="Arial" w:cs="Arial"/>
        </w:rPr>
        <w:lastRenderedPageBreak/>
        <w:t>With regard to</w:t>
      </w:r>
      <w:proofErr w:type="gramEnd"/>
      <w:r w:rsidRPr="00652F0F">
        <w:rPr>
          <w:rFonts w:ascii="Arial" w:eastAsia="Arial" w:hAnsi="Arial" w:cs="Arial"/>
        </w:rPr>
        <w:t xml:space="preserve"> chronic abruption, guidelines for optimal delivery timing also remain limited (ACOG 2013), and evidence supporting specific management protocols, whether inpatient or outpatient care, is insufficient for these high-risk pregnancies. After initial diagnosis and stabilization in the hospital, clinicians may choose the route of outpatient management. Yet this approach requires patients to follow intensified monitoring protocols for fetal surveillance, performed once or twice weekly, using non-stress testing and biophysical profile techniques (ACOG 2021). Multivessel Doppler velocimetry should also be implemented for cases with fetal growth restriction (FGR) or fetal anemia (Martins 2020, Mari 2000). These high-risk pregnancies need to be closely monitored for episodes of vaginal bleeding, and current guidelines recommend delivery between weeks 36 and 37 (Brandt 2023).</w:t>
      </w:r>
    </w:p>
    <w:p w14:paraId="78428535" w14:textId="64003481" w:rsidR="00652F0F" w:rsidRPr="00652F0F" w:rsidRDefault="00652F0F" w:rsidP="00652F0F">
      <w:pPr>
        <w:spacing w:before="280" w:after="280"/>
        <w:ind w:right="144"/>
        <w:rPr>
          <w:rFonts w:ascii="Arial" w:eastAsia="Arial" w:hAnsi="Arial" w:cs="Arial"/>
        </w:rPr>
      </w:pPr>
      <w:r w:rsidRPr="00652F0F">
        <w:rPr>
          <w:rFonts w:ascii="Arial" w:eastAsia="Arial" w:hAnsi="Arial" w:cs="Arial"/>
        </w:rPr>
        <w:t>Standard intrauterine interventions, such as repositioning the mother or providing supplemental oxygen, generally show minimal effectiveness in placental abruption cases. When gestational age is below 36 6/7 weeks and delivery is expected within a week, clinicians may administer antenatal corticosteroids to enhance fetal pulmonary development. However, physicians should not postpone delivery to complete steroid administration when managing late preterm cases (34 0/7 to 36 6/7 weeks) (Reddy 2021). Additionally, while magnesium sulfate is not recommended for fetal neuroprotection in these circumstances, it remains a critical intervention for preventing seizures in patients experiencing preeclampsia with severe features (Brandt 2023).</w:t>
      </w:r>
    </w:p>
    <w:p w14:paraId="20DF09C7" w14:textId="031D5555" w:rsidR="00697897" w:rsidRPr="003167B8" w:rsidRDefault="00652F0F" w:rsidP="00652F0F">
      <w:pPr>
        <w:spacing w:before="280" w:after="280"/>
        <w:ind w:right="144"/>
        <w:rPr>
          <w:rFonts w:ascii="Arial" w:eastAsia="Arial" w:hAnsi="Arial" w:cs="Arial"/>
        </w:rPr>
      </w:pPr>
      <w:r w:rsidRPr="00652F0F">
        <w:rPr>
          <w:rFonts w:ascii="Arial" w:eastAsia="Arial" w:hAnsi="Arial" w:cs="Arial"/>
        </w:rPr>
        <w:t>In cases of newly presenting vaginal hemorrhage at advanced gestational ages, clinicians should assess the severity through thorough history-taking and gather an estimation of blood loss. Since concealed bleeding can make hemorrhage difficult to quantify accurately, evaluation must also include an assessment of vital signs, urine output, and mental status. The Advanced Trauma Life Support (ATLS) classification of hemorrhagic shock offers a framework of clinical findings associated with varying hemorrhage levels; however, this system has limitations when applied during pregnancy. It has not been scientifically validated in this population and might not account for physiological compensatory changes unique to pregnant patients. The ATLS classification may understate the amount of intravenous fluids and blood products needed for proper resuscitation, especially in cases with concomitant hypertension or preeclampsia (Brandt 2023). Therefore, there is a need for improved guidelines for abruption, especially when there are multiple compounding factors such as gestational hypertension, a history of preeclampsia or eclampsia, and/or a history of a prior abruption.</w:t>
      </w:r>
    </w:p>
    <w:p w14:paraId="55407F2B" w14:textId="28A6C4F7" w:rsidR="00A2724D" w:rsidRDefault="00000000" w:rsidP="00652F0F">
      <w:pPr>
        <w:spacing w:before="280" w:after="280"/>
        <w:ind w:right="144"/>
        <w:rPr>
          <w:b/>
        </w:rPr>
      </w:pPr>
      <w:r>
        <w:rPr>
          <w:b/>
          <w:sz w:val="32"/>
          <w:szCs w:val="32"/>
          <w:u w:val="single"/>
        </w:rPr>
        <w:t>C</w:t>
      </w:r>
      <w:r w:rsidR="00735257">
        <w:rPr>
          <w:b/>
          <w:sz w:val="32"/>
          <w:szCs w:val="32"/>
          <w:u w:val="single"/>
        </w:rPr>
        <w:t>ONCLUSION</w:t>
      </w:r>
      <w:r>
        <w:rPr>
          <w:b/>
          <w:sz w:val="32"/>
          <w:szCs w:val="32"/>
        </w:rPr>
        <w:t>:</w:t>
      </w:r>
    </w:p>
    <w:p w14:paraId="509101D6" w14:textId="77777777" w:rsidR="00E77D38" w:rsidRPr="00E77D38" w:rsidRDefault="00E77D38" w:rsidP="00E77D38">
      <w:pPr>
        <w:spacing w:before="280" w:after="280"/>
        <w:ind w:right="144"/>
        <w:rPr>
          <w:rFonts w:ascii="Arial" w:eastAsia="Arial" w:hAnsi="Arial" w:cs="Arial"/>
        </w:rPr>
      </w:pPr>
      <w:r w:rsidRPr="00E77D38">
        <w:rPr>
          <w:rFonts w:ascii="Arial" w:eastAsia="Arial" w:hAnsi="Arial" w:cs="Arial"/>
        </w:rPr>
        <w:t xml:space="preserve">In pregnancy, if the placenta separates from the uterine wall too soon, fetal blood supply becomes compromised, and there is significant maternal hemorrhage; this is known as placental abruption and is a serious obstetric emergency. Currently, clinical recommendations are limited for the management of this complication. Clinicians frequently use the Advanced Trauma Life Support (ATLS) classification of hypovolemic shock; however, this system has limitations because it has not been validated for pregnancy and does not account for the unique physiological compensatory mechanisms of pregnant women. Also, the evidence that is available and supports specific management protocols for inpatient and outpatient care, is insufficient for these high-risk pregnancies. </w:t>
      </w:r>
    </w:p>
    <w:p w14:paraId="660055B1" w14:textId="0503600B" w:rsidR="00E77D38" w:rsidRPr="00E77D38" w:rsidRDefault="00E77D38" w:rsidP="00E77D38">
      <w:pPr>
        <w:spacing w:before="280" w:after="280"/>
        <w:ind w:right="144"/>
        <w:rPr>
          <w:rFonts w:ascii="Arial" w:eastAsia="Arial" w:hAnsi="Arial" w:cs="Arial"/>
        </w:rPr>
      </w:pPr>
      <w:r w:rsidRPr="00E77D38">
        <w:rPr>
          <w:rFonts w:ascii="Arial" w:eastAsia="Arial" w:hAnsi="Arial" w:cs="Arial"/>
        </w:rPr>
        <w:t xml:space="preserve">This case </w:t>
      </w:r>
      <w:r>
        <w:rPr>
          <w:rFonts w:ascii="Arial" w:eastAsia="Arial" w:hAnsi="Arial" w:cs="Arial"/>
        </w:rPr>
        <w:t>is</w:t>
      </w:r>
      <w:r w:rsidRPr="00E77D38">
        <w:rPr>
          <w:rFonts w:ascii="Arial" w:eastAsia="Arial" w:hAnsi="Arial" w:cs="Arial"/>
        </w:rPr>
        <w:t xml:space="preserve"> a prime example of placental abruption recurrence in patients with several compounding risk factors, including advanced maternal age, chronic hypertension during pregnancy, preeclampsia and eclampsia, and history of abruption. Despite partial risk factor management, the patient experienced a second abruption that led to another fetal loss, highlighting the severity of this complication. Although the patient reported medication compliance, the missed </w:t>
      </w:r>
      <w:r w:rsidRPr="00E77D38">
        <w:rPr>
          <w:rFonts w:ascii="Arial" w:eastAsia="Arial" w:hAnsi="Arial" w:cs="Arial"/>
        </w:rPr>
        <w:lastRenderedPageBreak/>
        <w:t>follow-up appointment preceded the development of an abruption one week later, emphasizing the critical importance of consistent prenatal monitoring in high-risk pregnancies. This case reveals several opportunities for improved research and better clinical care, for example:</w:t>
      </w:r>
    </w:p>
    <w:p w14:paraId="35E4572B" w14:textId="1F1A705E" w:rsidR="00E77D38" w:rsidRPr="00E77D38" w:rsidRDefault="00E77D38" w:rsidP="00E77D38">
      <w:pPr>
        <w:spacing w:before="280" w:after="280"/>
        <w:ind w:right="144"/>
        <w:rPr>
          <w:rFonts w:ascii="Arial" w:eastAsia="Arial" w:hAnsi="Arial" w:cs="Arial"/>
        </w:rPr>
      </w:pPr>
      <w:r w:rsidRPr="00E77D38">
        <w:rPr>
          <w:rFonts w:ascii="Arial" w:eastAsia="Arial" w:hAnsi="Arial" w:cs="Arial"/>
        </w:rPr>
        <w:t>1.</w:t>
      </w:r>
      <w:r w:rsidR="009710EB">
        <w:rPr>
          <w:rFonts w:ascii="Arial" w:eastAsia="Arial" w:hAnsi="Arial" w:cs="Arial"/>
        </w:rPr>
        <w:t xml:space="preserve"> </w:t>
      </w:r>
      <w:r w:rsidRPr="00E77D38">
        <w:rPr>
          <w:rFonts w:ascii="Arial" w:eastAsia="Arial" w:hAnsi="Arial" w:cs="Arial"/>
        </w:rPr>
        <w:t>Development of comprehensive but understandable patient education regarding the compounding effects of several risk factors and recognition of warning signs requiring immediate medical attention.</w:t>
      </w:r>
    </w:p>
    <w:p w14:paraId="13F0EDBB" w14:textId="729A0D95" w:rsidR="00E77D38" w:rsidRPr="00E77D38" w:rsidRDefault="00E77D38" w:rsidP="00E77D38">
      <w:pPr>
        <w:spacing w:before="280" w:after="280"/>
        <w:ind w:right="144"/>
        <w:rPr>
          <w:rFonts w:ascii="Arial" w:eastAsia="Arial" w:hAnsi="Arial" w:cs="Arial"/>
        </w:rPr>
      </w:pPr>
      <w:r w:rsidRPr="00E77D38">
        <w:rPr>
          <w:rFonts w:ascii="Arial" w:eastAsia="Arial" w:hAnsi="Arial" w:cs="Arial"/>
        </w:rPr>
        <w:t>2.</w:t>
      </w:r>
      <w:r w:rsidR="009710EB">
        <w:rPr>
          <w:rFonts w:ascii="Arial" w:eastAsia="Arial" w:hAnsi="Arial" w:cs="Arial"/>
        </w:rPr>
        <w:t xml:space="preserve"> </w:t>
      </w:r>
      <w:r w:rsidRPr="00E77D38">
        <w:rPr>
          <w:rFonts w:ascii="Arial" w:eastAsia="Arial" w:hAnsi="Arial" w:cs="Arial"/>
        </w:rPr>
        <w:t>Creation of evidence-based delivery and management protocols for high-risk pregnancies.</w:t>
      </w:r>
    </w:p>
    <w:p w14:paraId="1CDCE1FF" w14:textId="1BC9AC19" w:rsidR="00E77D38" w:rsidRPr="00E77D38" w:rsidRDefault="00E77D38" w:rsidP="00E77D38">
      <w:pPr>
        <w:spacing w:before="280" w:after="280"/>
        <w:ind w:right="144"/>
        <w:rPr>
          <w:rFonts w:ascii="Arial" w:eastAsia="Arial" w:hAnsi="Arial" w:cs="Arial"/>
        </w:rPr>
      </w:pPr>
      <w:r w:rsidRPr="00E77D38">
        <w:rPr>
          <w:rFonts w:ascii="Arial" w:eastAsia="Arial" w:hAnsi="Arial" w:cs="Arial"/>
        </w:rPr>
        <w:t>3.</w:t>
      </w:r>
      <w:r w:rsidR="009710EB">
        <w:rPr>
          <w:rFonts w:ascii="Arial" w:eastAsia="Arial" w:hAnsi="Arial" w:cs="Arial"/>
        </w:rPr>
        <w:t xml:space="preserve"> </w:t>
      </w:r>
      <w:r w:rsidRPr="00E77D38">
        <w:rPr>
          <w:rFonts w:ascii="Arial" w:eastAsia="Arial" w:hAnsi="Arial" w:cs="Arial"/>
        </w:rPr>
        <w:t>Implementing automated appointment reminder systems with escalation procedures for high-risk cases involving missed appointments.</w:t>
      </w:r>
    </w:p>
    <w:p w14:paraId="40DF7703" w14:textId="21C59FC4" w:rsidR="00702627" w:rsidRDefault="00E77D38" w:rsidP="00E77D38">
      <w:pPr>
        <w:spacing w:before="280" w:after="280"/>
        <w:ind w:right="144"/>
        <w:rPr>
          <w:rFonts w:ascii="Arial" w:eastAsia="Arial" w:hAnsi="Arial" w:cs="Arial"/>
        </w:rPr>
      </w:pPr>
      <w:r w:rsidRPr="00E77D38">
        <w:rPr>
          <w:rFonts w:ascii="Arial" w:eastAsia="Arial" w:hAnsi="Arial" w:cs="Arial"/>
        </w:rPr>
        <w:t>All in all, further research is necessary to develop evidence-based recommendations for the best management practices, delivery schedules, and risk stratification in high-risk pregnancies. Placental abruption is a complex condition with high maternal and fetal morbidity and mortality, despite advancements in obstetric care. As such, it demands proactive management with evidenced-based guidelines, as well as clear communication and seamless collaboration between the patient and medical team.</w:t>
      </w:r>
    </w:p>
    <w:p w14:paraId="4D7EC0EA" w14:textId="77777777" w:rsidR="00E77D38" w:rsidRDefault="00E77D38" w:rsidP="00E77D38">
      <w:pPr>
        <w:spacing w:before="280" w:after="280"/>
        <w:ind w:right="144"/>
        <w:rPr>
          <w:rFonts w:ascii="Arial" w:eastAsia="Arial" w:hAnsi="Arial" w:cs="Arial"/>
        </w:rPr>
      </w:pPr>
    </w:p>
    <w:p w14:paraId="46596433" w14:textId="77777777" w:rsidR="00E77D38" w:rsidRDefault="00E77D38" w:rsidP="00E77D38">
      <w:pPr>
        <w:spacing w:before="280" w:after="280"/>
        <w:ind w:right="144"/>
        <w:rPr>
          <w:rFonts w:ascii="Arial" w:eastAsia="Arial" w:hAnsi="Arial" w:cs="Arial"/>
        </w:rPr>
      </w:pPr>
    </w:p>
    <w:p w14:paraId="53F949AC" w14:textId="77777777" w:rsidR="00E77D38" w:rsidRDefault="00E77D38" w:rsidP="00E77D38">
      <w:pPr>
        <w:spacing w:before="280" w:after="280"/>
        <w:ind w:right="144"/>
        <w:rPr>
          <w:rFonts w:ascii="Arial" w:eastAsia="Arial" w:hAnsi="Arial" w:cs="Arial"/>
        </w:rPr>
      </w:pPr>
    </w:p>
    <w:p w14:paraId="1D31D4E6" w14:textId="77777777" w:rsidR="00702627" w:rsidRDefault="00702627">
      <w:pPr>
        <w:spacing w:before="280" w:after="280"/>
        <w:ind w:right="144"/>
        <w:rPr>
          <w:rFonts w:ascii="Arial" w:eastAsia="Arial" w:hAnsi="Arial" w:cs="Arial"/>
        </w:rPr>
      </w:pPr>
    </w:p>
    <w:p w14:paraId="620CFFD6" w14:textId="77777777" w:rsidR="00702627" w:rsidRDefault="00702627">
      <w:pPr>
        <w:spacing w:before="280" w:after="280"/>
        <w:ind w:right="144"/>
        <w:rPr>
          <w:rFonts w:ascii="Arial" w:eastAsia="Arial" w:hAnsi="Arial" w:cs="Arial"/>
        </w:rPr>
      </w:pPr>
    </w:p>
    <w:p w14:paraId="7EC46E25" w14:textId="77777777" w:rsidR="00702627" w:rsidRDefault="00702627">
      <w:pPr>
        <w:spacing w:before="280" w:after="280"/>
        <w:ind w:right="144"/>
        <w:rPr>
          <w:rFonts w:ascii="Arial" w:eastAsia="Arial" w:hAnsi="Arial" w:cs="Arial"/>
        </w:rPr>
      </w:pPr>
    </w:p>
    <w:p w14:paraId="136D8DF4" w14:textId="77777777" w:rsidR="00895952" w:rsidRDefault="00895952">
      <w:pPr>
        <w:spacing w:before="280" w:after="280"/>
        <w:ind w:right="144"/>
        <w:rPr>
          <w:rFonts w:ascii="Arial" w:eastAsia="Arial" w:hAnsi="Arial" w:cs="Arial"/>
        </w:rPr>
      </w:pPr>
    </w:p>
    <w:p w14:paraId="23FD391D" w14:textId="77777777" w:rsidR="00895952" w:rsidRDefault="00895952">
      <w:pPr>
        <w:spacing w:before="280" w:after="280"/>
        <w:ind w:right="144"/>
        <w:rPr>
          <w:rFonts w:ascii="Arial" w:eastAsia="Arial" w:hAnsi="Arial" w:cs="Arial"/>
        </w:rPr>
      </w:pPr>
    </w:p>
    <w:p w14:paraId="34159FF4" w14:textId="77777777" w:rsidR="00895952" w:rsidRDefault="00895952">
      <w:pPr>
        <w:spacing w:before="280" w:after="280"/>
        <w:ind w:right="144"/>
        <w:rPr>
          <w:rFonts w:ascii="Arial" w:eastAsia="Arial" w:hAnsi="Arial" w:cs="Arial"/>
        </w:rPr>
      </w:pPr>
    </w:p>
    <w:p w14:paraId="77A64BD9" w14:textId="77777777" w:rsidR="00702627" w:rsidRDefault="00702627">
      <w:pPr>
        <w:spacing w:before="280" w:after="280"/>
        <w:ind w:right="144"/>
        <w:rPr>
          <w:rFonts w:ascii="Arial" w:eastAsia="Arial" w:hAnsi="Arial" w:cs="Arial"/>
        </w:rPr>
      </w:pPr>
    </w:p>
    <w:p w14:paraId="72319A8A" w14:textId="4D95673C" w:rsidR="00A2724D" w:rsidRDefault="00000000">
      <w:pPr>
        <w:spacing w:before="280" w:after="280"/>
        <w:ind w:right="144"/>
        <w:rPr>
          <w:b/>
        </w:rPr>
      </w:pPr>
      <w:r>
        <w:rPr>
          <w:b/>
          <w:sz w:val="32"/>
          <w:szCs w:val="32"/>
          <w:u w:val="single"/>
        </w:rPr>
        <w:t>Images</w:t>
      </w:r>
      <w:r>
        <w:rPr>
          <w:b/>
        </w:rPr>
        <w:t>:</w:t>
      </w:r>
    </w:p>
    <w:p w14:paraId="4997EC42" w14:textId="77777777" w:rsidR="00E63C32" w:rsidRDefault="00E63C32" w:rsidP="00E63C32">
      <w:pPr>
        <w:spacing w:before="280" w:after="280"/>
        <w:ind w:left="144" w:right="144" w:firstLine="144"/>
        <w:rPr>
          <w:b/>
        </w:rPr>
      </w:pPr>
      <w:r>
        <w:rPr>
          <w:b/>
          <w:noProof/>
        </w:rPr>
        <w:lastRenderedPageBreak/>
        <w:drawing>
          <wp:inline distT="114300" distB="114300" distL="114300" distR="114300" wp14:anchorId="5ADB37BF" wp14:editId="5BE0782F">
            <wp:extent cx="6858000" cy="3327400"/>
            <wp:effectExtent l="0" t="0" r="0" b="0"/>
            <wp:docPr id="2" name="image4.png" descr="A ultrasound of a bab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png" descr="A ultrasound of a baby&#10;&#10;Description automatically generated"/>
                    <pic:cNvPicPr preferRelativeResize="0"/>
                  </pic:nvPicPr>
                  <pic:blipFill>
                    <a:blip r:embed="rId8"/>
                    <a:srcRect/>
                    <a:stretch>
                      <a:fillRect/>
                    </a:stretch>
                  </pic:blipFill>
                  <pic:spPr>
                    <a:xfrm>
                      <a:off x="0" y="0"/>
                      <a:ext cx="6858000" cy="3327400"/>
                    </a:xfrm>
                    <a:prstGeom prst="rect">
                      <a:avLst/>
                    </a:prstGeom>
                    <a:ln/>
                  </pic:spPr>
                </pic:pic>
              </a:graphicData>
            </a:graphic>
          </wp:inline>
        </w:drawing>
      </w:r>
    </w:p>
    <w:p w14:paraId="58B77BA7" w14:textId="6E77A7C5" w:rsidR="00E63C32" w:rsidRDefault="00E63C32" w:rsidP="00E63C32">
      <w:pPr>
        <w:spacing w:before="280" w:after="280"/>
        <w:ind w:left="144" w:right="144"/>
        <w:rPr>
          <w:b/>
        </w:rPr>
      </w:pPr>
      <w:r>
        <w:rPr>
          <w:b/>
        </w:rPr>
        <w:t>(Image 1) Ultrasonographic visualization demonstrating placental separation from the uterine wall, consistent with abruption.</w:t>
      </w:r>
    </w:p>
    <w:p w14:paraId="74029312" w14:textId="77777777" w:rsidR="00A2724D" w:rsidRDefault="00000000">
      <w:pPr>
        <w:spacing w:before="280" w:after="280"/>
        <w:ind w:left="144" w:right="144" w:firstLine="144"/>
        <w:rPr>
          <w:b/>
        </w:rPr>
      </w:pPr>
      <w:r>
        <w:rPr>
          <w:b/>
          <w:noProof/>
        </w:rPr>
        <w:drawing>
          <wp:inline distT="114300" distB="114300" distL="114300" distR="114300" wp14:anchorId="5CE657E4" wp14:editId="0BC6B374">
            <wp:extent cx="6858000" cy="3530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858000" cy="3530600"/>
                    </a:xfrm>
                    <a:prstGeom prst="rect">
                      <a:avLst/>
                    </a:prstGeom>
                    <a:ln/>
                  </pic:spPr>
                </pic:pic>
              </a:graphicData>
            </a:graphic>
          </wp:inline>
        </w:drawing>
      </w:r>
    </w:p>
    <w:p w14:paraId="21D10BF5" w14:textId="713F2DDA" w:rsidR="00A2724D" w:rsidRDefault="00000000">
      <w:pPr>
        <w:spacing w:before="280" w:after="280"/>
        <w:ind w:left="144" w:right="144"/>
        <w:rPr>
          <w:b/>
        </w:rPr>
      </w:pPr>
      <w:r>
        <w:rPr>
          <w:b/>
        </w:rPr>
        <w:t xml:space="preserve"> (Image </w:t>
      </w:r>
      <w:r w:rsidR="00E63C32">
        <w:rPr>
          <w:b/>
        </w:rPr>
        <w:t>2</w:t>
      </w:r>
      <w:r>
        <w:rPr>
          <w:b/>
        </w:rPr>
        <w:t>) Fetal demise was confirmed via ultrasonography demonstrating absence of cardiac activity.</w:t>
      </w:r>
    </w:p>
    <w:p w14:paraId="0A65F10C" w14:textId="77777777" w:rsidR="00A2724D" w:rsidRDefault="00A2724D">
      <w:pPr>
        <w:spacing w:before="280" w:after="280"/>
        <w:ind w:left="144" w:right="144" w:firstLine="144"/>
        <w:rPr>
          <w:b/>
        </w:rPr>
      </w:pPr>
    </w:p>
    <w:p w14:paraId="391F5F7F" w14:textId="77777777" w:rsidR="00895952" w:rsidRDefault="00895952">
      <w:pPr>
        <w:spacing w:before="280" w:after="280"/>
        <w:ind w:left="144" w:right="144" w:firstLine="144"/>
      </w:pPr>
    </w:p>
    <w:p w14:paraId="0C67613D" w14:textId="0E2C567E" w:rsidR="00A2724D" w:rsidRDefault="00000000" w:rsidP="00DB1E44">
      <w:pPr>
        <w:spacing w:before="280" w:after="280"/>
        <w:ind w:right="144"/>
        <w:rPr>
          <w:b/>
          <w:sz w:val="28"/>
          <w:szCs w:val="28"/>
          <w:u w:val="single"/>
        </w:rPr>
      </w:pPr>
      <w:r>
        <w:rPr>
          <w:b/>
          <w:sz w:val="28"/>
          <w:szCs w:val="28"/>
          <w:u w:val="single"/>
        </w:rPr>
        <w:t>REFERENCES:</w:t>
      </w:r>
    </w:p>
    <w:p w14:paraId="068F173D" w14:textId="304778B7" w:rsidR="00DB1E44" w:rsidRDefault="00DB1E44" w:rsidP="00DB1E44">
      <w:pPr>
        <w:spacing w:before="280" w:after="280"/>
        <w:ind w:right="144"/>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lastRenderedPageBreak/>
        <w:t>Oyelese</w:t>
      </w:r>
      <w:proofErr w:type="spellEnd"/>
      <w:r>
        <w:rPr>
          <w:rFonts w:ascii="Arial" w:hAnsi="Arial" w:cs="Arial"/>
          <w:color w:val="222222"/>
          <w:sz w:val="20"/>
          <w:szCs w:val="20"/>
          <w:shd w:val="clear" w:color="auto" w:fill="FFFFFF"/>
        </w:rPr>
        <w:t xml:space="preserve"> Y, Ananth CV. Placental abruption. Obstetrics &amp; Gynecology. 2006 Oct 1;108(4):1005-16.</w:t>
      </w:r>
    </w:p>
    <w:p w14:paraId="0C83BB14" w14:textId="77777777" w:rsidR="00DB1E44" w:rsidRDefault="00DB1E44" w:rsidP="00DB1E44">
      <w:pPr>
        <w:rPr>
          <w:rFonts w:ascii="Arial" w:eastAsia="Arial" w:hAnsi="Arial" w:cs="Arial"/>
          <w:color w:val="222222"/>
          <w:sz w:val="20"/>
          <w:szCs w:val="20"/>
          <w:highlight w:val="white"/>
        </w:rPr>
      </w:pPr>
      <w:proofErr w:type="spellStart"/>
      <w:r>
        <w:rPr>
          <w:rFonts w:ascii="Arial" w:eastAsia="Arial" w:hAnsi="Arial" w:cs="Arial"/>
          <w:color w:val="222222"/>
          <w:sz w:val="20"/>
          <w:szCs w:val="20"/>
          <w:highlight w:val="white"/>
        </w:rPr>
        <w:t>Tikkanen</w:t>
      </w:r>
      <w:proofErr w:type="spellEnd"/>
      <w:r>
        <w:rPr>
          <w:rFonts w:ascii="Arial" w:eastAsia="Arial" w:hAnsi="Arial" w:cs="Arial"/>
          <w:color w:val="222222"/>
          <w:sz w:val="20"/>
          <w:szCs w:val="20"/>
          <w:highlight w:val="white"/>
        </w:rPr>
        <w:t xml:space="preserve">, Minna, et al. "Decreasing perinatal mortality in placental abruption." </w:t>
      </w:r>
      <w:r>
        <w:rPr>
          <w:rFonts w:ascii="Arial" w:eastAsia="Arial" w:hAnsi="Arial" w:cs="Arial"/>
          <w:i/>
          <w:color w:val="222222"/>
          <w:sz w:val="20"/>
          <w:szCs w:val="20"/>
          <w:highlight w:val="white"/>
        </w:rPr>
        <w:t xml:space="preserve">Acta </w:t>
      </w:r>
      <w:proofErr w:type="spellStart"/>
      <w:r>
        <w:rPr>
          <w:rFonts w:ascii="Arial" w:eastAsia="Arial" w:hAnsi="Arial" w:cs="Arial"/>
          <w:i/>
          <w:color w:val="222222"/>
          <w:sz w:val="20"/>
          <w:szCs w:val="20"/>
          <w:highlight w:val="white"/>
        </w:rPr>
        <w:t>obstetricia</w:t>
      </w:r>
      <w:proofErr w:type="spellEnd"/>
      <w:r>
        <w:rPr>
          <w:rFonts w:ascii="Arial" w:eastAsia="Arial" w:hAnsi="Arial" w:cs="Arial"/>
          <w:i/>
          <w:color w:val="222222"/>
          <w:sz w:val="20"/>
          <w:szCs w:val="20"/>
          <w:highlight w:val="white"/>
        </w:rPr>
        <w:t xml:space="preserve"> et </w:t>
      </w:r>
      <w:proofErr w:type="spellStart"/>
      <w:r>
        <w:rPr>
          <w:rFonts w:ascii="Arial" w:eastAsia="Arial" w:hAnsi="Arial" w:cs="Arial"/>
          <w:i/>
          <w:color w:val="222222"/>
          <w:sz w:val="20"/>
          <w:szCs w:val="20"/>
          <w:highlight w:val="white"/>
        </w:rPr>
        <w:t>gynecologica</w:t>
      </w:r>
      <w:proofErr w:type="spellEnd"/>
      <w:r>
        <w:rPr>
          <w:rFonts w:ascii="Arial" w:eastAsia="Arial" w:hAnsi="Arial" w:cs="Arial"/>
          <w:i/>
          <w:color w:val="222222"/>
          <w:sz w:val="20"/>
          <w:szCs w:val="20"/>
          <w:highlight w:val="white"/>
        </w:rPr>
        <w:t xml:space="preserve"> Scandinavica</w:t>
      </w:r>
      <w:r>
        <w:rPr>
          <w:rFonts w:ascii="Arial" w:eastAsia="Arial" w:hAnsi="Arial" w:cs="Arial"/>
          <w:color w:val="222222"/>
          <w:sz w:val="20"/>
          <w:szCs w:val="20"/>
          <w:highlight w:val="white"/>
        </w:rPr>
        <w:t xml:space="preserve"> 92.3 (2013): 298-305.</w:t>
      </w:r>
    </w:p>
    <w:p w14:paraId="6F9361C7" w14:textId="192B2958" w:rsidR="00DB1E44" w:rsidRDefault="00DB1E44" w:rsidP="00DB1E44">
      <w:pPr>
        <w:spacing w:before="280" w:after="280"/>
        <w:ind w:right="144"/>
        <w:rPr>
          <w:b/>
          <w:sz w:val="28"/>
          <w:szCs w:val="28"/>
          <w:u w:val="single"/>
        </w:rPr>
      </w:pPr>
      <w:r>
        <w:rPr>
          <w:rFonts w:ascii="Arial" w:hAnsi="Arial" w:cs="Arial"/>
          <w:color w:val="222222"/>
          <w:sz w:val="20"/>
          <w:szCs w:val="20"/>
          <w:shd w:val="clear" w:color="auto" w:fill="FFFFFF"/>
        </w:rPr>
        <w:t xml:space="preserve">Ananth CV, </w:t>
      </w:r>
      <w:proofErr w:type="spellStart"/>
      <w:r>
        <w:rPr>
          <w:rFonts w:ascii="Arial" w:hAnsi="Arial" w:cs="Arial"/>
          <w:color w:val="222222"/>
          <w:sz w:val="20"/>
          <w:szCs w:val="20"/>
          <w:shd w:val="clear" w:color="auto" w:fill="FFFFFF"/>
        </w:rPr>
        <w:t>Savitz</w:t>
      </w:r>
      <w:proofErr w:type="spellEnd"/>
      <w:r>
        <w:rPr>
          <w:rFonts w:ascii="Arial" w:hAnsi="Arial" w:cs="Arial"/>
          <w:color w:val="222222"/>
          <w:sz w:val="20"/>
          <w:szCs w:val="20"/>
          <w:shd w:val="clear" w:color="auto" w:fill="FFFFFF"/>
        </w:rPr>
        <w:t xml:space="preserve"> DA, Williams MA. Placental abruption and its association with hypertension and prolonged rupture of membranes: a methodologic review and meta-analysis. Obstetrics &amp; Gynecology. 1996 Aug 1;88(2):309-18.</w:t>
      </w:r>
    </w:p>
    <w:p w14:paraId="2BCD87B2" w14:textId="77777777" w:rsidR="00DB1E44" w:rsidRDefault="00DB1E44">
      <w:pPr>
        <w:rPr>
          <w:rFonts w:ascii="Arial" w:eastAsia="Arial" w:hAnsi="Arial" w:cs="Arial"/>
          <w:color w:val="222222"/>
          <w:sz w:val="20"/>
          <w:szCs w:val="20"/>
          <w:highlight w:val="white"/>
        </w:rPr>
      </w:pPr>
      <w:r w:rsidRPr="00DB1E44">
        <w:rPr>
          <w:rFonts w:ascii="Arial" w:eastAsia="Arial" w:hAnsi="Arial" w:cs="Arial"/>
          <w:color w:val="222222"/>
          <w:sz w:val="20"/>
          <w:szCs w:val="20"/>
          <w:highlight w:val="white"/>
        </w:rPr>
        <w:t>KÅREGÅRD M, GENNSER G. Incidence and recurrence rate of abruptio placentae in Sweden. Obstetrics &amp; Gynecology. 1986 Apr 1;67(4):523-8.</w:t>
      </w:r>
    </w:p>
    <w:p w14:paraId="2E6D0A6D" w14:textId="77777777" w:rsidR="00DB1E44" w:rsidRDefault="00DB1E44">
      <w:pPr>
        <w:rPr>
          <w:rFonts w:ascii="Arial" w:eastAsia="Arial" w:hAnsi="Arial" w:cs="Arial"/>
          <w:color w:val="222222"/>
          <w:sz w:val="20"/>
          <w:szCs w:val="20"/>
          <w:highlight w:val="white"/>
        </w:rPr>
      </w:pPr>
    </w:p>
    <w:p w14:paraId="33B3673B" w14:textId="2941A6B0" w:rsidR="00DB1E44" w:rsidRDefault="001C49D2">
      <w:pPr>
        <w:rPr>
          <w:rFonts w:ascii="Arial" w:eastAsia="Arial" w:hAnsi="Arial" w:cs="Arial"/>
          <w:color w:val="222222"/>
          <w:sz w:val="20"/>
          <w:szCs w:val="20"/>
          <w:highlight w:val="white"/>
        </w:rPr>
      </w:pPr>
      <w:proofErr w:type="spellStart"/>
      <w:r w:rsidRPr="001C49D2">
        <w:rPr>
          <w:rFonts w:ascii="Arial" w:eastAsia="Arial" w:hAnsi="Arial" w:cs="Arial"/>
          <w:color w:val="222222"/>
          <w:sz w:val="20"/>
          <w:szCs w:val="20"/>
          <w:highlight w:val="white"/>
        </w:rPr>
        <w:t>Cindrova</w:t>
      </w:r>
      <w:proofErr w:type="spellEnd"/>
      <w:r w:rsidRPr="001C49D2">
        <w:rPr>
          <w:rFonts w:ascii="Arial" w:eastAsia="Arial" w:hAnsi="Arial" w:cs="Arial"/>
          <w:color w:val="222222"/>
          <w:sz w:val="20"/>
          <w:szCs w:val="20"/>
          <w:highlight w:val="white"/>
        </w:rPr>
        <w:t xml:space="preserve">-Davies T, </w:t>
      </w:r>
      <w:proofErr w:type="spellStart"/>
      <w:r w:rsidRPr="001C49D2">
        <w:rPr>
          <w:rFonts w:ascii="Arial" w:eastAsia="Arial" w:hAnsi="Arial" w:cs="Arial"/>
          <w:color w:val="222222"/>
          <w:sz w:val="20"/>
          <w:szCs w:val="20"/>
          <w:highlight w:val="white"/>
        </w:rPr>
        <w:t>Sferruzzi</w:t>
      </w:r>
      <w:proofErr w:type="spellEnd"/>
      <w:r w:rsidRPr="001C49D2">
        <w:rPr>
          <w:rFonts w:ascii="Arial" w:eastAsia="Arial" w:hAnsi="Arial" w:cs="Arial"/>
          <w:color w:val="222222"/>
          <w:sz w:val="20"/>
          <w:szCs w:val="20"/>
          <w:highlight w:val="white"/>
        </w:rPr>
        <w:t xml:space="preserve">-Perri AN. Human placental development and function. </w:t>
      </w:r>
      <w:proofErr w:type="spellStart"/>
      <w:r w:rsidRPr="001C49D2">
        <w:rPr>
          <w:rFonts w:ascii="Arial" w:eastAsia="Arial" w:hAnsi="Arial" w:cs="Arial"/>
          <w:color w:val="222222"/>
          <w:sz w:val="20"/>
          <w:szCs w:val="20"/>
          <w:highlight w:val="white"/>
        </w:rPr>
        <w:t>InSeminars</w:t>
      </w:r>
      <w:proofErr w:type="spellEnd"/>
      <w:r w:rsidRPr="001C49D2">
        <w:rPr>
          <w:rFonts w:ascii="Arial" w:eastAsia="Arial" w:hAnsi="Arial" w:cs="Arial"/>
          <w:color w:val="222222"/>
          <w:sz w:val="20"/>
          <w:szCs w:val="20"/>
          <w:highlight w:val="white"/>
        </w:rPr>
        <w:t xml:space="preserve"> in cell &amp; developmental biology 2022 Nov 1 (Vol. 131, pp. 66-77). Academic Press.</w:t>
      </w:r>
    </w:p>
    <w:p w14:paraId="5A13BCE9" w14:textId="77777777" w:rsidR="001C49D2" w:rsidRDefault="001C49D2">
      <w:pPr>
        <w:rPr>
          <w:rFonts w:ascii="Arial" w:eastAsia="Arial" w:hAnsi="Arial" w:cs="Arial"/>
          <w:color w:val="222222"/>
          <w:sz w:val="20"/>
          <w:szCs w:val="20"/>
          <w:highlight w:val="white"/>
        </w:rPr>
      </w:pPr>
    </w:p>
    <w:p w14:paraId="0D7622FE" w14:textId="33096D94" w:rsidR="00DB1E44" w:rsidRDefault="001C49D2">
      <w:pPr>
        <w:rPr>
          <w:rFonts w:ascii="Arial" w:eastAsia="Arial" w:hAnsi="Arial" w:cs="Arial"/>
          <w:color w:val="222222"/>
          <w:sz w:val="20"/>
          <w:szCs w:val="20"/>
          <w:highlight w:val="white"/>
        </w:rPr>
      </w:pPr>
      <w:r w:rsidRPr="001C49D2">
        <w:rPr>
          <w:rFonts w:ascii="Arial" w:eastAsia="Arial" w:hAnsi="Arial" w:cs="Arial"/>
          <w:color w:val="222222"/>
          <w:sz w:val="20"/>
          <w:szCs w:val="20"/>
          <w:highlight w:val="white"/>
        </w:rPr>
        <w:t>Brandt JS, Ananth CV. Placental abruption at near-term and term gestations: pathophysiology, epidemiology, diagnosis, and management. American journal of obstetrics and gynecology. 2023 May 1;228(5</w:t>
      </w:r>
      <w:proofErr w:type="gramStart"/>
      <w:r w:rsidRPr="001C49D2">
        <w:rPr>
          <w:rFonts w:ascii="Arial" w:eastAsia="Arial" w:hAnsi="Arial" w:cs="Arial"/>
          <w:color w:val="222222"/>
          <w:sz w:val="20"/>
          <w:szCs w:val="20"/>
          <w:highlight w:val="white"/>
        </w:rPr>
        <w:t>):S</w:t>
      </w:r>
      <w:proofErr w:type="gramEnd"/>
      <w:r w:rsidRPr="001C49D2">
        <w:rPr>
          <w:rFonts w:ascii="Arial" w:eastAsia="Arial" w:hAnsi="Arial" w:cs="Arial"/>
          <w:color w:val="222222"/>
          <w:sz w:val="20"/>
          <w:szCs w:val="20"/>
          <w:highlight w:val="white"/>
        </w:rPr>
        <w:t>1313-29.</w:t>
      </w:r>
    </w:p>
    <w:p w14:paraId="1F7BB130" w14:textId="77777777" w:rsidR="001C49D2" w:rsidRDefault="001C49D2">
      <w:pPr>
        <w:rPr>
          <w:rFonts w:ascii="Arial" w:eastAsia="Arial" w:hAnsi="Arial" w:cs="Arial"/>
          <w:color w:val="222222"/>
          <w:sz w:val="20"/>
          <w:szCs w:val="20"/>
          <w:highlight w:val="white"/>
        </w:rPr>
      </w:pPr>
    </w:p>
    <w:p w14:paraId="7F688007" w14:textId="59AFB792" w:rsidR="001C49D2"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 xml:space="preserve">Williams MA, Lieberman E, </w:t>
      </w:r>
      <w:proofErr w:type="spellStart"/>
      <w:r w:rsidRPr="006301DD">
        <w:rPr>
          <w:rFonts w:ascii="Arial" w:eastAsia="Arial" w:hAnsi="Arial" w:cs="Arial"/>
          <w:color w:val="222222"/>
          <w:sz w:val="20"/>
          <w:szCs w:val="20"/>
          <w:highlight w:val="white"/>
        </w:rPr>
        <w:t>Mittendorf</w:t>
      </w:r>
      <w:proofErr w:type="spellEnd"/>
      <w:r w:rsidRPr="006301DD">
        <w:rPr>
          <w:rFonts w:ascii="Arial" w:eastAsia="Arial" w:hAnsi="Arial" w:cs="Arial"/>
          <w:color w:val="222222"/>
          <w:sz w:val="20"/>
          <w:szCs w:val="20"/>
          <w:highlight w:val="white"/>
        </w:rPr>
        <w:t xml:space="preserve"> R, Monson RR, </w:t>
      </w:r>
      <w:proofErr w:type="spellStart"/>
      <w:r w:rsidRPr="006301DD">
        <w:rPr>
          <w:rFonts w:ascii="Arial" w:eastAsia="Arial" w:hAnsi="Arial" w:cs="Arial"/>
          <w:color w:val="222222"/>
          <w:sz w:val="20"/>
          <w:szCs w:val="20"/>
          <w:highlight w:val="white"/>
        </w:rPr>
        <w:t>Schoenbaum</w:t>
      </w:r>
      <w:proofErr w:type="spellEnd"/>
      <w:r w:rsidRPr="006301DD">
        <w:rPr>
          <w:rFonts w:ascii="Arial" w:eastAsia="Arial" w:hAnsi="Arial" w:cs="Arial"/>
          <w:color w:val="222222"/>
          <w:sz w:val="20"/>
          <w:szCs w:val="20"/>
          <w:highlight w:val="white"/>
        </w:rPr>
        <w:t xml:space="preserve"> SC. Risk factors for abruptio placentae. American journal of epidemiology. 1991 Nov 1;134(9):965-72.</w:t>
      </w:r>
    </w:p>
    <w:p w14:paraId="34BDE47B" w14:textId="77777777" w:rsidR="006301DD" w:rsidRDefault="006301DD">
      <w:pPr>
        <w:rPr>
          <w:rFonts w:ascii="Arial" w:eastAsia="Arial" w:hAnsi="Arial" w:cs="Arial"/>
          <w:color w:val="222222"/>
          <w:sz w:val="20"/>
          <w:szCs w:val="20"/>
          <w:highlight w:val="white"/>
        </w:rPr>
      </w:pPr>
    </w:p>
    <w:p w14:paraId="4E60EBF5" w14:textId="52CC9BE3" w:rsidR="006301DD"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 xml:space="preserve">Ananth CV, </w:t>
      </w:r>
      <w:proofErr w:type="spellStart"/>
      <w:r w:rsidRPr="006301DD">
        <w:rPr>
          <w:rFonts w:ascii="Arial" w:eastAsia="Arial" w:hAnsi="Arial" w:cs="Arial"/>
          <w:color w:val="222222"/>
          <w:sz w:val="20"/>
          <w:szCs w:val="20"/>
          <w:highlight w:val="white"/>
        </w:rPr>
        <w:t>Lavery</w:t>
      </w:r>
      <w:proofErr w:type="spellEnd"/>
      <w:r w:rsidRPr="006301DD">
        <w:rPr>
          <w:rFonts w:ascii="Arial" w:eastAsia="Arial" w:hAnsi="Arial" w:cs="Arial"/>
          <w:color w:val="222222"/>
          <w:sz w:val="20"/>
          <w:szCs w:val="20"/>
          <w:highlight w:val="white"/>
        </w:rPr>
        <w:t xml:space="preserve"> JA, </w:t>
      </w:r>
      <w:proofErr w:type="spellStart"/>
      <w:r w:rsidRPr="006301DD">
        <w:rPr>
          <w:rFonts w:ascii="Arial" w:eastAsia="Arial" w:hAnsi="Arial" w:cs="Arial"/>
          <w:color w:val="222222"/>
          <w:sz w:val="20"/>
          <w:szCs w:val="20"/>
          <w:highlight w:val="white"/>
        </w:rPr>
        <w:t>Vintzileos</w:t>
      </w:r>
      <w:proofErr w:type="spellEnd"/>
      <w:r w:rsidRPr="006301DD">
        <w:rPr>
          <w:rFonts w:ascii="Arial" w:eastAsia="Arial" w:hAnsi="Arial" w:cs="Arial"/>
          <w:color w:val="222222"/>
          <w:sz w:val="20"/>
          <w:szCs w:val="20"/>
          <w:highlight w:val="white"/>
        </w:rPr>
        <w:t xml:space="preserve"> AM, </w:t>
      </w:r>
      <w:proofErr w:type="spellStart"/>
      <w:r w:rsidRPr="006301DD">
        <w:rPr>
          <w:rFonts w:ascii="Arial" w:eastAsia="Arial" w:hAnsi="Arial" w:cs="Arial"/>
          <w:color w:val="222222"/>
          <w:sz w:val="20"/>
          <w:szCs w:val="20"/>
          <w:highlight w:val="white"/>
        </w:rPr>
        <w:t>Skupski</w:t>
      </w:r>
      <w:proofErr w:type="spellEnd"/>
      <w:r w:rsidRPr="006301DD">
        <w:rPr>
          <w:rFonts w:ascii="Arial" w:eastAsia="Arial" w:hAnsi="Arial" w:cs="Arial"/>
          <w:color w:val="222222"/>
          <w:sz w:val="20"/>
          <w:szCs w:val="20"/>
          <w:highlight w:val="white"/>
        </w:rPr>
        <w:t xml:space="preserve"> DW, Varner M, </w:t>
      </w:r>
      <w:proofErr w:type="spellStart"/>
      <w:r w:rsidRPr="006301DD">
        <w:rPr>
          <w:rFonts w:ascii="Arial" w:eastAsia="Arial" w:hAnsi="Arial" w:cs="Arial"/>
          <w:color w:val="222222"/>
          <w:sz w:val="20"/>
          <w:szCs w:val="20"/>
          <w:highlight w:val="white"/>
        </w:rPr>
        <w:t>Saade</w:t>
      </w:r>
      <w:proofErr w:type="spellEnd"/>
      <w:r w:rsidRPr="006301DD">
        <w:rPr>
          <w:rFonts w:ascii="Arial" w:eastAsia="Arial" w:hAnsi="Arial" w:cs="Arial"/>
          <w:color w:val="222222"/>
          <w:sz w:val="20"/>
          <w:szCs w:val="20"/>
          <w:highlight w:val="white"/>
        </w:rPr>
        <w:t xml:space="preserve"> G, </w:t>
      </w:r>
      <w:proofErr w:type="spellStart"/>
      <w:r w:rsidRPr="006301DD">
        <w:rPr>
          <w:rFonts w:ascii="Arial" w:eastAsia="Arial" w:hAnsi="Arial" w:cs="Arial"/>
          <w:color w:val="222222"/>
          <w:sz w:val="20"/>
          <w:szCs w:val="20"/>
          <w:highlight w:val="white"/>
        </w:rPr>
        <w:t>Biggio</w:t>
      </w:r>
      <w:proofErr w:type="spellEnd"/>
      <w:r w:rsidRPr="006301DD">
        <w:rPr>
          <w:rFonts w:ascii="Arial" w:eastAsia="Arial" w:hAnsi="Arial" w:cs="Arial"/>
          <w:color w:val="222222"/>
          <w:sz w:val="20"/>
          <w:szCs w:val="20"/>
          <w:highlight w:val="white"/>
        </w:rPr>
        <w:t xml:space="preserve"> J, Williams MA, Wapner RJ, Wright JD. Severe placental abruption: clinical definition and associations with maternal complications. American journal of obstetrics and gynecology. 2016 Feb 1;214(2):272-e1.</w:t>
      </w:r>
    </w:p>
    <w:p w14:paraId="637C9538" w14:textId="77777777" w:rsidR="006301DD" w:rsidRDefault="006301DD">
      <w:pPr>
        <w:rPr>
          <w:rFonts w:ascii="Arial" w:eastAsia="Arial" w:hAnsi="Arial" w:cs="Arial"/>
          <w:color w:val="222222"/>
          <w:sz w:val="20"/>
          <w:szCs w:val="20"/>
          <w:highlight w:val="white"/>
        </w:rPr>
      </w:pPr>
    </w:p>
    <w:p w14:paraId="5C442F10" w14:textId="1F8D4913" w:rsidR="006301DD" w:rsidRDefault="006301DD">
      <w:pPr>
        <w:rPr>
          <w:rFonts w:ascii="Arial" w:eastAsia="Arial" w:hAnsi="Arial" w:cs="Arial"/>
          <w:color w:val="222222"/>
          <w:sz w:val="20"/>
          <w:szCs w:val="20"/>
          <w:highlight w:val="white"/>
        </w:rPr>
      </w:pPr>
      <w:proofErr w:type="spellStart"/>
      <w:r w:rsidRPr="006301DD">
        <w:rPr>
          <w:rFonts w:ascii="Arial" w:eastAsia="Arial" w:hAnsi="Arial" w:cs="Arial"/>
          <w:color w:val="222222"/>
          <w:sz w:val="20"/>
          <w:szCs w:val="20"/>
          <w:highlight w:val="white"/>
        </w:rPr>
        <w:t>Tikkanen</w:t>
      </w:r>
      <w:proofErr w:type="spellEnd"/>
      <w:r w:rsidRPr="006301DD">
        <w:rPr>
          <w:rFonts w:ascii="Arial" w:eastAsia="Arial" w:hAnsi="Arial" w:cs="Arial"/>
          <w:color w:val="222222"/>
          <w:sz w:val="20"/>
          <w:szCs w:val="20"/>
          <w:highlight w:val="white"/>
        </w:rPr>
        <w:t xml:space="preserve"> M, </w:t>
      </w:r>
      <w:proofErr w:type="spellStart"/>
      <w:r w:rsidRPr="006301DD">
        <w:rPr>
          <w:rFonts w:ascii="Arial" w:eastAsia="Arial" w:hAnsi="Arial" w:cs="Arial"/>
          <w:color w:val="222222"/>
          <w:sz w:val="20"/>
          <w:szCs w:val="20"/>
          <w:highlight w:val="white"/>
        </w:rPr>
        <w:t>Nuutila</w:t>
      </w:r>
      <w:proofErr w:type="spellEnd"/>
      <w:r w:rsidRPr="006301DD">
        <w:rPr>
          <w:rFonts w:ascii="Arial" w:eastAsia="Arial" w:hAnsi="Arial" w:cs="Arial"/>
          <w:color w:val="222222"/>
          <w:sz w:val="20"/>
          <w:szCs w:val="20"/>
          <w:highlight w:val="white"/>
        </w:rPr>
        <w:t xml:space="preserve"> M, </w:t>
      </w:r>
      <w:proofErr w:type="spellStart"/>
      <w:r w:rsidRPr="006301DD">
        <w:rPr>
          <w:rFonts w:ascii="Arial" w:eastAsia="Arial" w:hAnsi="Arial" w:cs="Arial"/>
          <w:color w:val="222222"/>
          <w:sz w:val="20"/>
          <w:szCs w:val="20"/>
          <w:highlight w:val="white"/>
        </w:rPr>
        <w:t>Hiilesmaa</w:t>
      </w:r>
      <w:proofErr w:type="spellEnd"/>
      <w:r w:rsidRPr="006301DD">
        <w:rPr>
          <w:rFonts w:ascii="Arial" w:eastAsia="Arial" w:hAnsi="Arial" w:cs="Arial"/>
          <w:color w:val="222222"/>
          <w:sz w:val="20"/>
          <w:szCs w:val="20"/>
          <w:highlight w:val="white"/>
        </w:rPr>
        <w:t xml:space="preserve"> V, </w:t>
      </w:r>
      <w:proofErr w:type="spellStart"/>
      <w:r w:rsidRPr="006301DD">
        <w:rPr>
          <w:rFonts w:ascii="Arial" w:eastAsia="Arial" w:hAnsi="Arial" w:cs="Arial"/>
          <w:color w:val="222222"/>
          <w:sz w:val="20"/>
          <w:szCs w:val="20"/>
          <w:highlight w:val="white"/>
        </w:rPr>
        <w:t>Paavonen</w:t>
      </w:r>
      <w:proofErr w:type="spellEnd"/>
      <w:r w:rsidRPr="006301DD">
        <w:rPr>
          <w:rFonts w:ascii="Arial" w:eastAsia="Arial" w:hAnsi="Arial" w:cs="Arial"/>
          <w:color w:val="222222"/>
          <w:sz w:val="20"/>
          <w:szCs w:val="20"/>
          <w:highlight w:val="white"/>
        </w:rPr>
        <w:t xml:space="preserve"> J, </w:t>
      </w:r>
      <w:proofErr w:type="spellStart"/>
      <w:r w:rsidRPr="006301DD">
        <w:rPr>
          <w:rFonts w:ascii="Arial" w:eastAsia="Arial" w:hAnsi="Arial" w:cs="Arial"/>
          <w:color w:val="222222"/>
          <w:sz w:val="20"/>
          <w:szCs w:val="20"/>
          <w:highlight w:val="white"/>
        </w:rPr>
        <w:t>Ylikorkala</w:t>
      </w:r>
      <w:proofErr w:type="spellEnd"/>
      <w:r w:rsidRPr="006301DD">
        <w:rPr>
          <w:rFonts w:ascii="Arial" w:eastAsia="Arial" w:hAnsi="Arial" w:cs="Arial"/>
          <w:color w:val="222222"/>
          <w:sz w:val="20"/>
          <w:szCs w:val="20"/>
          <w:highlight w:val="white"/>
        </w:rPr>
        <w:t xml:space="preserve"> O. Clinical presentation and risk factors of placental abruption. Acta </w:t>
      </w:r>
      <w:proofErr w:type="spellStart"/>
      <w:r w:rsidRPr="006301DD">
        <w:rPr>
          <w:rFonts w:ascii="Arial" w:eastAsia="Arial" w:hAnsi="Arial" w:cs="Arial"/>
          <w:color w:val="222222"/>
          <w:sz w:val="20"/>
          <w:szCs w:val="20"/>
          <w:highlight w:val="white"/>
        </w:rPr>
        <w:t>obstetricia</w:t>
      </w:r>
      <w:proofErr w:type="spellEnd"/>
      <w:r w:rsidRPr="006301DD">
        <w:rPr>
          <w:rFonts w:ascii="Arial" w:eastAsia="Arial" w:hAnsi="Arial" w:cs="Arial"/>
          <w:color w:val="222222"/>
          <w:sz w:val="20"/>
          <w:szCs w:val="20"/>
          <w:highlight w:val="white"/>
        </w:rPr>
        <w:t xml:space="preserve"> et </w:t>
      </w:r>
      <w:proofErr w:type="spellStart"/>
      <w:r w:rsidRPr="006301DD">
        <w:rPr>
          <w:rFonts w:ascii="Arial" w:eastAsia="Arial" w:hAnsi="Arial" w:cs="Arial"/>
          <w:color w:val="222222"/>
          <w:sz w:val="20"/>
          <w:szCs w:val="20"/>
          <w:highlight w:val="white"/>
        </w:rPr>
        <w:t>gynecologica</w:t>
      </w:r>
      <w:proofErr w:type="spellEnd"/>
      <w:r w:rsidRPr="006301DD">
        <w:rPr>
          <w:rFonts w:ascii="Arial" w:eastAsia="Arial" w:hAnsi="Arial" w:cs="Arial"/>
          <w:color w:val="222222"/>
          <w:sz w:val="20"/>
          <w:szCs w:val="20"/>
          <w:highlight w:val="white"/>
        </w:rPr>
        <w:t xml:space="preserve"> Scandinavica. 2006 Jan 1;85(6):700-5.</w:t>
      </w:r>
    </w:p>
    <w:p w14:paraId="26F07133" w14:textId="77777777" w:rsidR="006301DD" w:rsidRDefault="006301DD">
      <w:pPr>
        <w:rPr>
          <w:rFonts w:ascii="Arial" w:eastAsia="Arial" w:hAnsi="Arial" w:cs="Arial"/>
          <w:color w:val="222222"/>
          <w:sz w:val="20"/>
          <w:szCs w:val="20"/>
          <w:highlight w:val="white"/>
        </w:rPr>
      </w:pPr>
    </w:p>
    <w:p w14:paraId="60C14EF7" w14:textId="4FFBE787" w:rsidR="006301DD"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 xml:space="preserve">Ananth CV, Peltier MR, </w:t>
      </w:r>
      <w:proofErr w:type="spellStart"/>
      <w:r w:rsidRPr="006301DD">
        <w:rPr>
          <w:rFonts w:ascii="Arial" w:eastAsia="Arial" w:hAnsi="Arial" w:cs="Arial"/>
          <w:color w:val="222222"/>
          <w:sz w:val="20"/>
          <w:szCs w:val="20"/>
          <w:highlight w:val="white"/>
        </w:rPr>
        <w:t>Kinzler</w:t>
      </w:r>
      <w:proofErr w:type="spellEnd"/>
      <w:r w:rsidRPr="006301DD">
        <w:rPr>
          <w:rFonts w:ascii="Arial" w:eastAsia="Arial" w:hAnsi="Arial" w:cs="Arial"/>
          <w:color w:val="222222"/>
          <w:sz w:val="20"/>
          <w:szCs w:val="20"/>
          <w:highlight w:val="white"/>
        </w:rPr>
        <w:t xml:space="preserve"> WL, </w:t>
      </w:r>
      <w:proofErr w:type="spellStart"/>
      <w:r w:rsidRPr="006301DD">
        <w:rPr>
          <w:rFonts w:ascii="Arial" w:eastAsia="Arial" w:hAnsi="Arial" w:cs="Arial"/>
          <w:color w:val="222222"/>
          <w:sz w:val="20"/>
          <w:szCs w:val="20"/>
          <w:highlight w:val="white"/>
        </w:rPr>
        <w:t>Smulian</w:t>
      </w:r>
      <w:proofErr w:type="spellEnd"/>
      <w:r w:rsidRPr="006301DD">
        <w:rPr>
          <w:rFonts w:ascii="Arial" w:eastAsia="Arial" w:hAnsi="Arial" w:cs="Arial"/>
          <w:color w:val="222222"/>
          <w:sz w:val="20"/>
          <w:szCs w:val="20"/>
          <w:highlight w:val="white"/>
        </w:rPr>
        <w:t xml:space="preserve"> JC, </w:t>
      </w:r>
      <w:proofErr w:type="spellStart"/>
      <w:r w:rsidRPr="006301DD">
        <w:rPr>
          <w:rFonts w:ascii="Arial" w:eastAsia="Arial" w:hAnsi="Arial" w:cs="Arial"/>
          <w:color w:val="222222"/>
          <w:sz w:val="20"/>
          <w:szCs w:val="20"/>
          <w:highlight w:val="white"/>
        </w:rPr>
        <w:t>Vintzileos</w:t>
      </w:r>
      <w:proofErr w:type="spellEnd"/>
      <w:r w:rsidRPr="006301DD">
        <w:rPr>
          <w:rFonts w:ascii="Arial" w:eastAsia="Arial" w:hAnsi="Arial" w:cs="Arial"/>
          <w:color w:val="222222"/>
          <w:sz w:val="20"/>
          <w:szCs w:val="20"/>
          <w:highlight w:val="white"/>
        </w:rPr>
        <w:t xml:space="preserve"> AM. Chronic hypertension and risk of placental abruption: is the association modified by ischemic placental </w:t>
      </w:r>
      <w:proofErr w:type="gramStart"/>
      <w:r w:rsidRPr="006301DD">
        <w:rPr>
          <w:rFonts w:ascii="Arial" w:eastAsia="Arial" w:hAnsi="Arial" w:cs="Arial"/>
          <w:color w:val="222222"/>
          <w:sz w:val="20"/>
          <w:szCs w:val="20"/>
          <w:highlight w:val="white"/>
        </w:rPr>
        <w:t>disease?.</w:t>
      </w:r>
      <w:proofErr w:type="gramEnd"/>
      <w:r w:rsidRPr="006301DD">
        <w:rPr>
          <w:rFonts w:ascii="Arial" w:eastAsia="Arial" w:hAnsi="Arial" w:cs="Arial"/>
          <w:color w:val="222222"/>
          <w:sz w:val="20"/>
          <w:szCs w:val="20"/>
          <w:highlight w:val="white"/>
        </w:rPr>
        <w:t xml:space="preserve"> American journal of obstetrics and gynecology. 2007 Sep 1;197(3):273-e1.</w:t>
      </w:r>
    </w:p>
    <w:p w14:paraId="0916DF42" w14:textId="77777777" w:rsidR="006301DD" w:rsidRDefault="006301DD">
      <w:pPr>
        <w:rPr>
          <w:rFonts w:ascii="Arial" w:eastAsia="Arial" w:hAnsi="Arial" w:cs="Arial"/>
          <w:color w:val="222222"/>
          <w:sz w:val="20"/>
          <w:szCs w:val="20"/>
          <w:highlight w:val="white"/>
        </w:rPr>
      </w:pPr>
    </w:p>
    <w:p w14:paraId="313E94DD" w14:textId="7925DECE" w:rsidR="006301DD"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Kramer MS, Usher RH, Pollack R, Boyd M, Usher S. Etiologic determinants of abruptio placentae. Obstetrics &amp; Gynecology. 1997 Feb 1;89(2):221-6.</w:t>
      </w:r>
    </w:p>
    <w:p w14:paraId="466562A0" w14:textId="77777777" w:rsidR="006301DD" w:rsidRDefault="006301DD">
      <w:pPr>
        <w:rPr>
          <w:rFonts w:ascii="Arial" w:eastAsia="Arial" w:hAnsi="Arial" w:cs="Arial"/>
          <w:color w:val="222222"/>
          <w:sz w:val="20"/>
          <w:szCs w:val="20"/>
          <w:highlight w:val="white"/>
        </w:rPr>
      </w:pPr>
    </w:p>
    <w:p w14:paraId="1B1AB662" w14:textId="341742A4" w:rsidR="006301DD"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 xml:space="preserve">Ananth CV, </w:t>
      </w:r>
      <w:proofErr w:type="spellStart"/>
      <w:r w:rsidRPr="006301DD">
        <w:rPr>
          <w:rFonts w:ascii="Arial" w:eastAsia="Arial" w:hAnsi="Arial" w:cs="Arial"/>
          <w:color w:val="222222"/>
          <w:sz w:val="20"/>
          <w:szCs w:val="20"/>
          <w:highlight w:val="white"/>
        </w:rPr>
        <w:t>Cnattingius</w:t>
      </w:r>
      <w:proofErr w:type="spellEnd"/>
      <w:r w:rsidRPr="006301DD">
        <w:rPr>
          <w:rFonts w:ascii="Arial" w:eastAsia="Arial" w:hAnsi="Arial" w:cs="Arial"/>
          <w:color w:val="222222"/>
          <w:sz w:val="20"/>
          <w:szCs w:val="20"/>
          <w:highlight w:val="white"/>
        </w:rPr>
        <w:t xml:space="preserve"> S. Influence of maternal smoking on placental abruption in successive pregnancies: a population-based prospective cohort study in Sweden. American journal of epidemiology. 2007 Aug 1;166(3):289-95.</w:t>
      </w:r>
    </w:p>
    <w:p w14:paraId="4169B40E" w14:textId="77777777" w:rsidR="006301DD" w:rsidRDefault="006301DD">
      <w:pPr>
        <w:rPr>
          <w:rFonts w:ascii="Arial" w:eastAsia="Arial" w:hAnsi="Arial" w:cs="Arial"/>
          <w:color w:val="222222"/>
          <w:sz w:val="20"/>
          <w:szCs w:val="20"/>
          <w:highlight w:val="white"/>
        </w:rPr>
      </w:pPr>
    </w:p>
    <w:p w14:paraId="57AF07D0" w14:textId="2EAF08F4" w:rsidR="006301DD" w:rsidRDefault="006301DD">
      <w:pPr>
        <w:rPr>
          <w:rFonts w:ascii="Arial" w:eastAsia="Arial" w:hAnsi="Arial" w:cs="Arial"/>
          <w:color w:val="222222"/>
          <w:sz w:val="20"/>
          <w:szCs w:val="20"/>
          <w:highlight w:val="white"/>
        </w:rPr>
      </w:pPr>
      <w:r w:rsidRPr="006301DD">
        <w:rPr>
          <w:rFonts w:ascii="Arial" w:eastAsia="Arial" w:hAnsi="Arial" w:cs="Arial"/>
          <w:color w:val="222222"/>
          <w:sz w:val="20"/>
          <w:szCs w:val="20"/>
          <w:highlight w:val="white"/>
        </w:rPr>
        <w:t xml:space="preserve">Kaminsky LM, Ananth CV, Prasad V, Nath C, </w:t>
      </w:r>
      <w:proofErr w:type="spellStart"/>
      <w:r w:rsidRPr="006301DD">
        <w:rPr>
          <w:rFonts w:ascii="Arial" w:eastAsia="Arial" w:hAnsi="Arial" w:cs="Arial"/>
          <w:color w:val="222222"/>
          <w:sz w:val="20"/>
          <w:szCs w:val="20"/>
          <w:highlight w:val="white"/>
        </w:rPr>
        <w:t>Vintzileos</w:t>
      </w:r>
      <w:proofErr w:type="spellEnd"/>
      <w:r w:rsidRPr="006301DD">
        <w:rPr>
          <w:rFonts w:ascii="Arial" w:eastAsia="Arial" w:hAnsi="Arial" w:cs="Arial"/>
          <w:color w:val="222222"/>
          <w:sz w:val="20"/>
          <w:szCs w:val="20"/>
          <w:highlight w:val="white"/>
        </w:rPr>
        <w:t xml:space="preserve"> AM. New Jersey Placental Abruption Study Investigators The influence of maternal cigarette smoking on placental pathology in pregnancies complicated by abruption. Am J </w:t>
      </w:r>
      <w:proofErr w:type="spellStart"/>
      <w:r w:rsidRPr="006301DD">
        <w:rPr>
          <w:rFonts w:ascii="Arial" w:eastAsia="Arial" w:hAnsi="Arial" w:cs="Arial"/>
          <w:color w:val="222222"/>
          <w:sz w:val="20"/>
          <w:szCs w:val="20"/>
          <w:highlight w:val="white"/>
        </w:rPr>
        <w:t>Obstet</w:t>
      </w:r>
      <w:proofErr w:type="spellEnd"/>
      <w:r w:rsidRPr="006301DD">
        <w:rPr>
          <w:rFonts w:ascii="Arial" w:eastAsia="Arial" w:hAnsi="Arial" w:cs="Arial"/>
          <w:color w:val="222222"/>
          <w:sz w:val="20"/>
          <w:szCs w:val="20"/>
          <w:highlight w:val="white"/>
        </w:rPr>
        <w:t xml:space="preserve"> Gynecol. 2007;197(3):275.</w:t>
      </w:r>
    </w:p>
    <w:p w14:paraId="501B86CD" w14:textId="77777777" w:rsidR="006301DD" w:rsidRDefault="006301DD">
      <w:pPr>
        <w:rPr>
          <w:rFonts w:ascii="Arial" w:eastAsia="Arial" w:hAnsi="Arial" w:cs="Arial"/>
          <w:color w:val="222222"/>
          <w:sz w:val="20"/>
          <w:szCs w:val="20"/>
          <w:highlight w:val="white"/>
        </w:rPr>
      </w:pPr>
    </w:p>
    <w:p w14:paraId="2259D7CA" w14:textId="0C483103" w:rsidR="006301DD"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Ananth CV, </w:t>
      </w:r>
      <w:proofErr w:type="spellStart"/>
      <w:r w:rsidRPr="006276AC">
        <w:rPr>
          <w:rFonts w:ascii="Arial" w:eastAsia="Arial" w:hAnsi="Arial" w:cs="Arial"/>
          <w:color w:val="222222"/>
          <w:sz w:val="20"/>
          <w:szCs w:val="20"/>
          <w:highlight w:val="white"/>
        </w:rPr>
        <w:t>Smulian</w:t>
      </w:r>
      <w:proofErr w:type="spellEnd"/>
      <w:r w:rsidRPr="006276AC">
        <w:rPr>
          <w:rFonts w:ascii="Arial" w:eastAsia="Arial" w:hAnsi="Arial" w:cs="Arial"/>
          <w:color w:val="222222"/>
          <w:sz w:val="20"/>
          <w:szCs w:val="20"/>
          <w:highlight w:val="white"/>
        </w:rPr>
        <w:t xml:space="preserve"> JC, </w:t>
      </w:r>
      <w:proofErr w:type="spellStart"/>
      <w:r w:rsidRPr="006276AC">
        <w:rPr>
          <w:rFonts w:ascii="Arial" w:eastAsia="Arial" w:hAnsi="Arial" w:cs="Arial"/>
          <w:color w:val="222222"/>
          <w:sz w:val="20"/>
          <w:szCs w:val="20"/>
          <w:highlight w:val="white"/>
        </w:rPr>
        <w:t>Vintzileos</w:t>
      </w:r>
      <w:proofErr w:type="spellEnd"/>
      <w:r w:rsidRPr="006276AC">
        <w:rPr>
          <w:rFonts w:ascii="Arial" w:eastAsia="Arial" w:hAnsi="Arial" w:cs="Arial"/>
          <w:color w:val="222222"/>
          <w:sz w:val="20"/>
          <w:szCs w:val="20"/>
          <w:highlight w:val="white"/>
        </w:rPr>
        <w:t xml:space="preserve"> AM. Incidence of placental abruption in relation to cigarette smoking and hypertensive disorders during pregnancy: a meta-analysis of observational studies. Obstetrics &amp; Gynecology. 1999 Apr 1;93(4):622-8.</w:t>
      </w:r>
    </w:p>
    <w:p w14:paraId="6831A379" w14:textId="77777777" w:rsidR="006276AC" w:rsidRDefault="006276AC">
      <w:pPr>
        <w:rPr>
          <w:rFonts w:ascii="Arial" w:eastAsia="Arial" w:hAnsi="Arial" w:cs="Arial"/>
          <w:color w:val="222222"/>
          <w:sz w:val="20"/>
          <w:szCs w:val="20"/>
          <w:highlight w:val="white"/>
        </w:rPr>
      </w:pPr>
    </w:p>
    <w:p w14:paraId="12CA0EF9" w14:textId="68A81CF4" w:rsidR="006301DD"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McDonald SD, Vermeulen MJ, Ray JG. Risk of fetal death associated with maternal drug dependence and placental abruption: a population-based study. Journal of Obstetrics and </w:t>
      </w:r>
      <w:proofErr w:type="spellStart"/>
      <w:r w:rsidRPr="006276AC">
        <w:rPr>
          <w:rFonts w:ascii="Arial" w:eastAsia="Arial" w:hAnsi="Arial" w:cs="Arial"/>
          <w:color w:val="222222"/>
          <w:sz w:val="20"/>
          <w:szCs w:val="20"/>
          <w:highlight w:val="white"/>
        </w:rPr>
        <w:t>Gynaecology</w:t>
      </w:r>
      <w:proofErr w:type="spellEnd"/>
      <w:r w:rsidRPr="006276AC">
        <w:rPr>
          <w:rFonts w:ascii="Arial" w:eastAsia="Arial" w:hAnsi="Arial" w:cs="Arial"/>
          <w:color w:val="222222"/>
          <w:sz w:val="20"/>
          <w:szCs w:val="20"/>
          <w:highlight w:val="white"/>
        </w:rPr>
        <w:t xml:space="preserve"> Canada. 2007 Jul 1;29(7):556-9.</w:t>
      </w:r>
    </w:p>
    <w:p w14:paraId="4824B35C" w14:textId="77777777" w:rsidR="006301DD" w:rsidRDefault="006301DD">
      <w:pPr>
        <w:rPr>
          <w:rFonts w:ascii="Arial" w:eastAsia="Arial" w:hAnsi="Arial" w:cs="Arial"/>
          <w:color w:val="222222"/>
          <w:sz w:val="20"/>
          <w:szCs w:val="20"/>
          <w:highlight w:val="white"/>
        </w:rPr>
      </w:pPr>
    </w:p>
    <w:p w14:paraId="4F78E906" w14:textId="5422B0D3" w:rsidR="006301DD"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Hoskins IA, Friedman DM, Frieden FJ, </w:t>
      </w:r>
      <w:proofErr w:type="spellStart"/>
      <w:r w:rsidRPr="006276AC">
        <w:rPr>
          <w:rFonts w:ascii="Arial" w:eastAsia="Arial" w:hAnsi="Arial" w:cs="Arial"/>
          <w:color w:val="222222"/>
          <w:sz w:val="20"/>
          <w:szCs w:val="20"/>
          <w:highlight w:val="white"/>
        </w:rPr>
        <w:t>Ordorica</w:t>
      </w:r>
      <w:proofErr w:type="spellEnd"/>
      <w:r w:rsidRPr="006276AC">
        <w:rPr>
          <w:rFonts w:ascii="Arial" w:eastAsia="Arial" w:hAnsi="Arial" w:cs="Arial"/>
          <w:color w:val="222222"/>
          <w:sz w:val="20"/>
          <w:szCs w:val="20"/>
          <w:highlight w:val="white"/>
        </w:rPr>
        <w:t xml:space="preserve"> SA, Young BK. Relationship between antepartum cocaine abuse, abnormal umbilical artery Doppler velocimetry, and placental abruption. Obstetrics &amp; Gynecology. 1991 Aug 1;78(2):279.</w:t>
      </w:r>
    </w:p>
    <w:p w14:paraId="25354085" w14:textId="77777777" w:rsidR="006276AC" w:rsidRDefault="006276AC">
      <w:pPr>
        <w:rPr>
          <w:rFonts w:ascii="Arial" w:eastAsia="Arial" w:hAnsi="Arial" w:cs="Arial"/>
          <w:color w:val="222222"/>
          <w:sz w:val="20"/>
          <w:szCs w:val="20"/>
          <w:highlight w:val="white"/>
        </w:rPr>
      </w:pPr>
    </w:p>
    <w:p w14:paraId="1953685F" w14:textId="4980F60E"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Laszlo KD, Ananth CV, Wikström AK, Svensson T, Li J, Olsen J, Vestergaard M, Obel C, </w:t>
      </w:r>
      <w:proofErr w:type="spellStart"/>
      <w:r w:rsidRPr="006276AC">
        <w:rPr>
          <w:rFonts w:ascii="Arial" w:eastAsia="Arial" w:hAnsi="Arial" w:cs="Arial"/>
          <w:color w:val="222222"/>
          <w:sz w:val="20"/>
          <w:szCs w:val="20"/>
          <w:highlight w:val="white"/>
        </w:rPr>
        <w:t>Cnattingius</w:t>
      </w:r>
      <w:proofErr w:type="spellEnd"/>
      <w:r w:rsidRPr="006276AC">
        <w:rPr>
          <w:rFonts w:ascii="Arial" w:eastAsia="Arial" w:hAnsi="Arial" w:cs="Arial"/>
          <w:color w:val="222222"/>
          <w:sz w:val="20"/>
          <w:szCs w:val="20"/>
          <w:highlight w:val="white"/>
        </w:rPr>
        <w:t xml:space="preserve"> S. Loss of a close family member the year before or during pregnancy and the risk of placental abruption: a cohort study from Denmark and Sweden. Psychological medicine. 2014 Jul;44(9):1855-66.</w:t>
      </w:r>
    </w:p>
    <w:p w14:paraId="2AA3FA13" w14:textId="77777777" w:rsidR="006276AC" w:rsidRDefault="006276AC">
      <w:pPr>
        <w:rPr>
          <w:rFonts w:ascii="Arial" w:eastAsia="Arial" w:hAnsi="Arial" w:cs="Arial"/>
          <w:color w:val="222222"/>
          <w:sz w:val="20"/>
          <w:szCs w:val="20"/>
          <w:highlight w:val="white"/>
        </w:rPr>
      </w:pPr>
    </w:p>
    <w:p w14:paraId="50AC2BF5" w14:textId="16949603"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Sanchez SE, Williams MA, </w:t>
      </w:r>
      <w:proofErr w:type="spellStart"/>
      <w:r w:rsidRPr="006276AC">
        <w:rPr>
          <w:rFonts w:ascii="Arial" w:eastAsia="Arial" w:hAnsi="Arial" w:cs="Arial"/>
          <w:color w:val="222222"/>
          <w:sz w:val="20"/>
          <w:szCs w:val="20"/>
          <w:highlight w:val="white"/>
        </w:rPr>
        <w:t>Pacora</w:t>
      </w:r>
      <w:proofErr w:type="spellEnd"/>
      <w:r w:rsidRPr="006276AC">
        <w:rPr>
          <w:rFonts w:ascii="Arial" w:eastAsia="Arial" w:hAnsi="Arial" w:cs="Arial"/>
          <w:color w:val="222222"/>
          <w:sz w:val="20"/>
          <w:szCs w:val="20"/>
          <w:highlight w:val="white"/>
        </w:rPr>
        <w:t xml:space="preserve"> PN, Ananth CV, Qiu C, Aurora SK, Sorensen TK. Risk of placental abruption in relation to migraines and headaches. BMC women's health. 2010 </w:t>
      </w:r>
      <w:proofErr w:type="gramStart"/>
      <w:r w:rsidRPr="006276AC">
        <w:rPr>
          <w:rFonts w:ascii="Arial" w:eastAsia="Arial" w:hAnsi="Arial" w:cs="Arial"/>
          <w:color w:val="222222"/>
          <w:sz w:val="20"/>
          <w:szCs w:val="20"/>
          <w:highlight w:val="white"/>
        </w:rPr>
        <w:t>Dec;10:1</w:t>
      </w:r>
      <w:proofErr w:type="gramEnd"/>
      <w:r w:rsidRPr="006276AC">
        <w:rPr>
          <w:rFonts w:ascii="Arial" w:eastAsia="Arial" w:hAnsi="Arial" w:cs="Arial"/>
          <w:color w:val="222222"/>
          <w:sz w:val="20"/>
          <w:szCs w:val="20"/>
          <w:highlight w:val="white"/>
        </w:rPr>
        <w:t>-9.</w:t>
      </w:r>
    </w:p>
    <w:p w14:paraId="2AF0A63E" w14:textId="77777777" w:rsidR="006276AC" w:rsidRDefault="006276AC">
      <w:pPr>
        <w:rPr>
          <w:rFonts w:ascii="Arial" w:eastAsia="Arial" w:hAnsi="Arial" w:cs="Arial"/>
          <w:color w:val="222222"/>
          <w:sz w:val="20"/>
          <w:szCs w:val="20"/>
          <w:highlight w:val="white"/>
        </w:rPr>
      </w:pPr>
    </w:p>
    <w:p w14:paraId="752100EC" w14:textId="7E715F73"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Martin JA, Hamilton BE, Ventura SJ, Osterman MJ, Wilson EC, Mathews TJ. Births: final data for 2010.</w:t>
      </w:r>
    </w:p>
    <w:p w14:paraId="3ED20810" w14:textId="77777777" w:rsidR="006276AC" w:rsidRDefault="006276AC">
      <w:pPr>
        <w:rPr>
          <w:rFonts w:ascii="Arial" w:eastAsia="Arial" w:hAnsi="Arial" w:cs="Arial"/>
          <w:color w:val="222222"/>
          <w:sz w:val="20"/>
          <w:szCs w:val="20"/>
          <w:highlight w:val="white"/>
        </w:rPr>
      </w:pPr>
    </w:p>
    <w:p w14:paraId="0ED6F7F6" w14:textId="5ACA93A8"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Hamilton BE, Martin JA, Osterman MJ, Driscoll AK, </w:t>
      </w:r>
      <w:proofErr w:type="spellStart"/>
      <w:r w:rsidRPr="006276AC">
        <w:rPr>
          <w:rFonts w:ascii="Arial" w:eastAsia="Arial" w:hAnsi="Arial" w:cs="Arial"/>
          <w:color w:val="222222"/>
          <w:sz w:val="20"/>
          <w:szCs w:val="20"/>
          <w:highlight w:val="white"/>
        </w:rPr>
        <w:t>Rossen</w:t>
      </w:r>
      <w:proofErr w:type="spellEnd"/>
      <w:r w:rsidRPr="006276AC">
        <w:rPr>
          <w:rFonts w:ascii="Arial" w:eastAsia="Arial" w:hAnsi="Arial" w:cs="Arial"/>
          <w:color w:val="222222"/>
          <w:sz w:val="20"/>
          <w:szCs w:val="20"/>
          <w:highlight w:val="white"/>
        </w:rPr>
        <w:t xml:space="preserve"> LM. Births: provisional data for 2021 vital statistics rapid release. National Center for Health Statistics. 2020 Aug 31.</w:t>
      </w:r>
    </w:p>
    <w:p w14:paraId="6446E3E4" w14:textId="77777777" w:rsidR="006276AC" w:rsidRDefault="006276AC">
      <w:pPr>
        <w:rPr>
          <w:rFonts w:ascii="Arial" w:eastAsia="Arial" w:hAnsi="Arial" w:cs="Arial"/>
          <w:color w:val="222222"/>
          <w:sz w:val="20"/>
          <w:szCs w:val="20"/>
          <w:highlight w:val="white"/>
        </w:rPr>
      </w:pPr>
    </w:p>
    <w:p w14:paraId="692B2614" w14:textId="014E232A"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Frederiksen LE, Ernst A, Brix N, </w:t>
      </w:r>
      <w:proofErr w:type="spellStart"/>
      <w:r w:rsidRPr="006276AC">
        <w:rPr>
          <w:rFonts w:ascii="Arial" w:eastAsia="Arial" w:hAnsi="Arial" w:cs="Arial"/>
          <w:color w:val="222222"/>
          <w:sz w:val="20"/>
          <w:szCs w:val="20"/>
          <w:highlight w:val="white"/>
        </w:rPr>
        <w:t>Lauridsen</w:t>
      </w:r>
      <w:proofErr w:type="spellEnd"/>
      <w:r w:rsidRPr="006276AC">
        <w:rPr>
          <w:rFonts w:ascii="Arial" w:eastAsia="Arial" w:hAnsi="Arial" w:cs="Arial"/>
          <w:color w:val="222222"/>
          <w:sz w:val="20"/>
          <w:szCs w:val="20"/>
          <w:highlight w:val="white"/>
        </w:rPr>
        <w:t xml:space="preserve"> LL, </w:t>
      </w:r>
      <w:proofErr w:type="spellStart"/>
      <w:r w:rsidRPr="006276AC">
        <w:rPr>
          <w:rFonts w:ascii="Arial" w:eastAsia="Arial" w:hAnsi="Arial" w:cs="Arial"/>
          <w:color w:val="222222"/>
          <w:sz w:val="20"/>
          <w:szCs w:val="20"/>
          <w:highlight w:val="white"/>
        </w:rPr>
        <w:t>Roos</w:t>
      </w:r>
      <w:proofErr w:type="spellEnd"/>
      <w:r w:rsidRPr="006276AC">
        <w:rPr>
          <w:rFonts w:ascii="Arial" w:eastAsia="Arial" w:hAnsi="Arial" w:cs="Arial"/>
          <w:color w:val="222222"/>
          <w:sz w:val="20"/>
          <w:szCs w:val="20"/>
          <w:highlight w:val="white"/>
        </w:rPr>
        <w:t xml:space="preserve"> L, </w:t>
      </w:r>
      <w:proofErr w:type="spellStart"/>
      <w:r w:rsidRPr="006276AC">
        <w:rPr>
          <w:rFonts w:ascii="Arial" w:eastAsia="Arial" w:hAnsi="Arial" w:cs="Arial"/>
          <w:color w:val="222222"/>
          <w:sz w:val="20"/>
          <w:szCs w:val="20"/>
          <w:highlight w:val="white"/>
        </w:rPr>
        <w:t>Ramlau</w:t>
      </w:r>
      <w:proofErr w:type="spellEnd"/>
      <w:r w:rsidRPr="006276AC">
        <w:rPr>
          <w:rFonts w:ascii="Arial" w:eastAsia="Arial" w:hAnsi="Arial" w:cs="Arial"/>
          <w:color w:val="222222"/>
          <w:sz w:val="20"/>
          <w:szCs w:val="20"/>
          <w:highlight w:val="white"/>
        </w:rPr>
        <w:t xml:space="preserve">-Hansen CH, </w:t>
      </w:r>
      <w:proofErr w:type="spellStart"/>
      <w:r w:rsidRPr="006276AC">
        <w:rPr>
          <w:rFonts w:ascii="Arial" w:eastAsia="Arial" w:hAnsi="Arial" w:cs="Arial"/>
          <w:color w:val="222222"/>
          <w:sz w:val="20"/>
          <w:szCs w:val="20"/>
          <w:highlight w:val="white"/>
        </w:rPr>
        <w:t>Ekelund</w:t>
      </w:r>
      <w:proofErr w:type="spellEnd"/>
      <w:r w:rsidRPr="006276AC">
        <w:rPr>
          <w:rFonts w:ascii="Arial" w:eastAsia="Arial" w:hAnsi="Arial" w:cs="Arial"/>
          <w:color w:val="222222"/>
          <w:sz w:val="20"/>
          <w:szCs w:val="20"/>
          <w:highlight w:val="white"/>
        </w:rPr>
        <w:t xml:space="preserve"> CK. Risk of adverse pregnancy outcomes at advanced maternal age. Obstetrics &amp; Gynecology. 2018 Mar 1;131(3):457-63.</w:t>
      </w:r>
    </w:p>
    <w:p w14:paraId="7C711DD4" w14:textId="77777777" w:rsidR="006276AC" w:rsidRDefault="006276AC">
      <w:pPr>
        <w:rPr>
          <w:rFonts w:ascii="Arial" w:eastAsia="Arial" w:hAnsi="Arial" w:cs="Arial"/>
          <w:color w:val="222222"/>
          <w:sz w:val="20"/>
          <w:szCs w:val="20"/>
          <w:highlight w:val="white"/>
        </w:rPr>
      </w:pPr>
    </w:p>
    <w:p w14:paraId="041E7B0A" w14:textId="029956A7"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Pinheiro RL, </w:t>
      </w:r>
      <w:proofErr w:type="spellStart"/>
      <w:r w:rsidRPr="006276AC">
        <w:rPr>
          <w:rFonts w:ascii="Arial" w:eastAsia="Arial" w:hAnsi="Arial" w:cs="Arial"/>
          <w:color w:val="222222"/>
          <w:sz w:val="20"/>
          <w:szCs w:val="20"/>
          <w:highlight w:val="white"/>
        </w:rPr>
        <w:t>Areia</w:t>
      </w:r>
      <w:proofErr w:type="spellEnd"/>
      <w:r w:rsidRPr="006276AC">
        <w:rPr>
          <w:rFonts w:ascii="Arial" w:eastAsia="Arial" w:hAnsi="Arial" w:cs="Arial"/>
          <w:color w:val="222222"/>
          <w:sz w:val="20"/>
          <w:szCs w:val="20"/>
          <w:highlight w:val="white"/>
        </w:rPr>
        <w:t xml:space="preserve"> AL, Mota Pinto A, Donato H. Advanced maternal age: adverse outcomes of pregnancy, a meta-analysis. Acta medica </w:t>
      </w:r>
      <w:proofErr w:type="spellStart"/>
      <w:r w:rsidRPr="006276AC">
        <w:rPr>
          <w:rFonts w:ascii="Arial" w:eastAsia="Arial" w:hAnsi="Arial" w:cs="Arial"/>
          <w:color w:val="222222"/>
          <w:sz w:val="20"/>
          <w:szCs w:val="20"/>
          <w:highlight w:val="white"/>
        </w:rPr>
        <w:t>portuguesa</w:t>
      </w:r>
      <w:proofErr w:type="spellEnd"/>
      <w:r w:rsidRPr="006276AC">
        <w:rPr>
          <w:rFonts w:ascii="Arial" w:eastAsia="Arial" w:hAnsi="Arial" w:cs="Arial"/>
          <w:color w:val="222222"/>
          <w:sz w:val="20"/>
          <w:szCs w:val="20"/>
          <w:highlight w:val="white"/>
        </w:rPr>
        <w:t>. 2019 Mar 29;32(3):219-26.</w:t>
      </w:r>
    </w:p>
    <w:p w14:paraId="50B4CF6A" w14:textId="77777777" w:rsidR="006276AC" w:rsidRDefault="006276AC">
      <w:pPr>
        <w:rPr>
          <w:rFonts w:ascii="Arial" w:eastAsia="Arial" w:hAnsi="Arial" w:cs="Arial"/>
          <w:color w:val="222222"/>
          <w:sz w:val="20"/>
          <w:szCs w:val="20"/>
          <w:highlight w:val="white"/>
        </w:rPr>
      </w:pPr>
    </w:p>
    <w:p w14:paraId="07441817" w14:textId="7470BA17" w:rsidR="006276AC" w:rsidRDefault="006276AC">
      <w:pPr>
        <w:rPr>
          <w:rFonts w:ascii="Arial" w:eastAsia="Arial" w:hAnsi="Arial" w:cs="Arial"/>
          <w:color w:val="222222"/>
          <w:sz w:val="20"/>
          <w:szCs w:val="20"/>
          <w:highlight w:val="white"/>
        </w:rPr>
      </w:pPr>
      <w:proofErr w:type="spellStart"/>
      <w:r w:rsidRPr="006276AC">
        <w:rPr>
          <w:rFonts w:ascii="Arial" w:eastAsia="Arial" w:hAnsi="Arial" w:cs="Arial"/>
          <w:color w:val="222222"/>
          <w:sz w:val="20"/>
          <w:szCs w:val="20"/>
          <w:highlight w:val="white"/>
        </w:rPr>
        <w:t>Salihu</w:t>
      </w:r>
      <w:proofErr w:type="spellEnd"/>
      <w:r w:rsidRPr="006276AC">
        <w:rPr>
          <w:rFonts w:ascii="Arial" w:eastAsia="Arial" w:hAnsi="Arial" w:cs="Arial"/>
          <w:color w:val="222222"/>
          <w:sz w:val="20"/>
          <w:szCs w:val="20"/>
          <w:highlight w:val="white"/>
        </w:rPr>
        <w:t xml:space="preserve"> HM, Wilson RE, Alio AP, Kirby RS. Advanced maternal age and risk of antepartum and intrapartum stillbirth. Journal of Obstetrics and </w:t>
      </w:r>
      <w:proofErr w:type="spellStart"/>
      <w:r w:rsidRPr="006276AC">
        <w:rPr>
          <w:rFonts w:ascii="Arial" w:eastAsia="Arial" w:hAnsi="Arial" w:cs="Arial"/>
          <w:color w:val="222222"/>
          <w:sz w:val="20"/>
          <w:szCs w:val="20"/>
          <w:highlight w:val="white"/>
        </w:rPr>
        <w:t>Gynaecology</w:t>
      </w:r>
      <w:proofErr w:type="spellEnd"/>
      <w:r w:rsidRPr="006276AC">
        <w:rPr>
          <w:rFonts w:ascii="Arial" w:eastAsia="Arial" w:hAnsi="Arial" w:cs="Arial"/>
          <w:color w:val="222222"/>
          <w:sz w:val="20"/>
          <w:szCs w:val="20"/>
          <w:highlight w:val="white"/>
        </w:rPr>
        <w:t xml:space="preserve"> Research. 2008 Oct;34(5):843-50.</w:t>
      </w:r>
    </w:p>
    <w:p w14:paraId="37007258" w14:textId="77777777" w:rsidR="006276AC" w:rsidRDefault="006276AC">
      <w:pPr>
        <w:rPr>
          <w:rFonts w:ascii="Arial" w:eastAsia="Arial" w:hAnsi="Arial" w:cs="Arial"/>
          <w:color w:val="222222"/>
          <w:sz w:val="20"/>
          <w:szCs w:val="20"/>
          <w:highlight w:val="white"/>
        </w:rPr>
      </w:pPr>
    </w:p>
    <w:p w14:paraId="62B9DB06" w14:textId="3322791E" w:rsidR="006276AC" w:rsidRDefault="006276AC">
      <w:pPr>
        <w:rPr>
          <w:rFonts w:ascii="Arial" w:eastAsia="Arial" w:hAnsi="Arial" w:cs="Arial"/>
          <w:color w:val="222222"/>
          <w:sz w:val="20"/>
          <w:szCs w:val="20"/>
          <w:highlight w:val="white"/>
        </w:rPr>
      </w:pPr>
      <w:r w:rsidRPr="006276AC">
        <w:rPr>
          <w:rFonts w:ascii="Arial" w:eastAsia="Arial" w:hAnsi="Arial" w:cs="Arial"/>
          <w:color w:val="222222"/>
          <w:sz w:val="20"/>
          <w:szCs w:val="20"/>
          <w:highlight w:val="white"/>
        </w:rPr>
        <w:t xml:space="preserve">Glick I, </w:t>
      </w:r>
      <w:proofErr w:type="spellStart"/>
      <w:r w:rsidRPr="006276AC">
        <w:rPr>
          <w:rFonts w:ascii="Arial" w:eastAsia="Arial" w:hAnsi="Arial" w:cs="Arial"/>
          <w:color w:val="222222"/>
          <w:sz w:val="20"/>
          <w:szCs w:val="20"/>
          <w:highlight w:val="white"/>
        </w:rPr>
        <w:t>Kadish</w:t>
      </w:r>
      <w:proofErr w:type="spellEnd"/>
      <w:r w:rsidRPr="006276AC">
        <w:rPr>
          <w:rFonts w:ascii="Arial" w:eastAsia="Arial" w:hAnsi="Arial" w:cs="Arial"/>
          <w:color w:val="222222"/>
          <w:sz w:val="20"/>
          <w:szCs w:val="20"/>
          <w:highlight w:val="white"/>
        </w:rPr>
        <w:t xml:space="preserve"> E, </w:t>
      </w:r>
      <w:proofErr w:type="spellStart"/>
      <w:r w:rsidRPr="006276AC">
        <w:rPr>
          <w:rFonts w:ascii="Arial" w:eastAsia="Arial" w:hAnsi="Arial" w:cs="Arial"/>
          <w:color w:val="222222"/>
          <w:sz w:val="20"/>
          <w:szCs w:val="20"/>
          <w:highlight w:val="white"/>
        </w:rPr>
        <w:t>Rottenstreich</w:t>
      </w:r>
      <w:proofErr w:type="spellEnd"/>
      <w:r w:rsidRPr="006276AC">
        <w:rPr>
          <w:rFonts w:ascii="Arial" w:eastAsia="Arial" w:hAnsi="Arial" w:cs="Arial"/>
          <w:color w:val="222222"/>
          <w:sz w:val="20"/>
          <w:szCs w:val="20"/>
          <w:highlight w:val="white"/>
        </w:rPr>
        <w:t xml:space="preserve"> M. Management of pregnancy in women of advanced maternal age: improving outcomes for mother and baby. International journal of women's health. 2021 Aug 10:751-9.</w:t>
      </w:r>
    </w:p>
    <w:p w14:paraId="63064E58" w14:textId="77777777" w:rsidR="006276AC" w:rsidRDefault="006276AC">
      <w:pPr>
        <w:rPr>
          <w:rFonts w:ascii="Arial" w:eastAsia="Arial" w:hAnsi="Arial" w:cs="Arial"/>
          <w:color w:val="222222"/>
          <w:sz w:val="20"/>
          <w:szCs w:val="20"/>
          <w:highlight w:val="white"/>
        </w:rPr>
      </w:pPr>
    </w:p>
    <w:p w14:paraId="6DBC349F" w14:textId="16111EEE" w:rsidR="006276AC"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 xml:space="preserve">Ananth CV, </w:t>
      </w:r>
      <w:proofErr w:type="spellStart"/>
      <w:r w:rsidRPr="002E5509">
        <w:rPr>
          <w:rFonts w:ascii="Arial" w:eastAsia="Arial" w:hAnsi="Arial" w:cs="Arial"/>
          <w:color w:val="222222"/>
          <w:sz w:val="20"/>
          <w:szCs w:val="20"/>
          <w:highlight w:val="white"/>
        </w:rPr>
        <w:t>Kinzler</w:t>
      </w:r>
      <w:proofErr w:type="spellEnd"/>
      <w:r w:rsidRPr="002E5509">
        <w:rPr>
          <w:rFonts w:ascii="Arial" w:eastAsia="Arial" w:hAnsi="Arial" w:cs="Arial"/>
          <w:color w:val="222222"/>
          <w:sz w:val="20"/>
          <w:szCs w:val="20"/>
          <w:highlight w:val="white"/>
        </w:rPr>
        <w:t xml:space="preserve"> WL. Acute placental abruption: Pathophysiology, clinical features, diagnosis, and consequences. U: UpToDate. Lockwood CJ ed. UpToDate [Internet]. Waltham, MA: UpToDate. 2022 Jul 12.</w:t>
      </w:r>
    </w:p>
    <w:p w14:paraId="56580D1D" w14:textId="77777777" w:rsidR="006276AC" w:rsidRDefault="006276AC">
      <w:pPr>
        <w:rPr>
          <w:rFonts w:ascii="Arial" w:eastAsia="Arial" w:hAnsi="Arial" w:cs="Arial"/>
          <w:color w:val="222222"/>
          <w:sz w:val="20"/>
          <w:szCs w:val="20"/>
          <w:highlight w:val="white"/>
        </w:rPr>
      </w:pPr>
    </w:p>
    <w:p w14:paraId="7FAC5A95" w14:textId="56E6287A" w:rsidR="006276AC"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Sylvester HC, Stringer M. Placental abruption leading to hysterectomy. Case Reports. 2017 Dec 11;</w:t>
      </w:r>
      <w:proofErr w:type="gramStart"/>
      <w:r w:rsidRPr="002E5509">
        <w:rPr>
          <w:rFonts w:ascii="Arial" w:eastAsia="Arial" w:hAnsi="Arial" w:cs="Arial"/>
          <w:color w:val="222222"/>
          <w:sz w:val="20"/>
          <w:szCs w:val="20"/>
          <w:highlight w:val="white"/>
        </w:rPr>
        <w:t>2017:bcr</w:t>
      </w:r>
      <w:proofErr w:type="gramEnd"/>
      <w:r w:rsidRPr="002E5509">
        <w:rPr>
          <w:rFonts w:ascii="Arial" w:eastAsia="Arial" w:hAnsi="Arial" w:cs="Arial"/>
          <w:color w:val="222222"/>
          <w:sz w:val="20"/>
          <w:szCs w:val="20"/>
          <w:highlight w:val="white"/>
        </w:rPr>
        <w:t>2016218349.</w:t>
      </w:r>
    </w:p>
    <w:p w14:paraId="59A44BC2" w14:textId="77777777" w:rsidR="006276AC" w:rsidRDefault="006276AC">
      <w:pPr>
        <w:rPr>
          <w:rFonts w:ascii="Arial" w:eastAsia="Arial" w:hAnsi="Arial" w:cs="Arial"/>
          <w:color w:val="222222"/>
          <w:sz w:val="20"/>
          <w:szCs w:val="20"/>
          <w:highlight w:val="white"/>
        </w:rPr>
      </w:pPr>
    </w:p>
    <w:p w14:paraId="5654A19A" w14:textId="3704E11D" w:rsidR="006276AC"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 xml:space="preserve">Ananth CV, Berkowitz GS, </w:t>
      </w:r>
      <w:proofErr w:type="spellStart"/>
      <w:r w:rsidRPr="002E5509">
        <w:rPr>
          <w:rFonts w:ascii="Arial" w:eastAsia="Arial" w:hAnsi="Arial" w:cs="Arial"/>
          <w:color w:val="222222"/>
          <w:sz w:val="20"/>
          <w:szCs w:val="20"/>
          <w:highlight w:val="white"/>
        </w:rPr>
        <w:t>Savitz</w:t>
      </w:r>
      <w:proofErr w:type="spellEnd"/>
      <w:r w:rsidRPr="002E5509">
        <w:rPr>
          <w:rFonts w:ascii="Arial" w:eastAsia="Arial" w:hAnsi="Arial" w:cs="Arial"/>
          <w:color w:val="222222"/>
          <w:sz w:val="20"/>
          <w:szCs w:val="20"/>
          <w:highlight w:val="white"/>
        </w:rPr>
        <w:t xml:space="preserve"> DA, </w:t>
      </w:r>
      <w:proofErr w:type="spellStart"/>
      <w:r w:rsidRPr="002E5509">
        <w:rPr>
          <w:rFonts w:ascii="Arial" w:eastAsia="Arial" w:hAnsi="Arial" w:cs="Arial"/>
          <w:color w:val="222222"/>
          <w:sz w:val="20"/>
          <w:szCs w:val="20"/>
          <w:highlight w:val="white"/>
        </w:rPr>
        <w:t>Lapinski</w:t>
      </w:r>
      <w:proofErr w:type="spellEnd"/>
      <w:r w:rsidRPr="002E5509">
        <w:rPr>
          <w:rFonts w:ascii="Arial" w:eastAsia="Arial" w:hAnsi="Arial" w:cs="Arial"/>
          <w:color w:val="222222"/>
          <w:sz w:val="20"/>
          <w:szCs w:val="20"/>
          <w:highlight w:val="white"/>
        </w:rPr>
        <w:t xml:space="preserve"> RH. Placental abruption and adverse perinatal outcomes. Jama. 1999 Nov 3;282(17):1646-51.</w:t>
      </w:r>
    </w:p>
    <w:p w14:paraId="0B42ABAC" w14:textId="77777777" w:rsidR="002E5509" w:rsidRDefault="002E5509">
      <w:pPr>
        <w:rPr>
          <w:rFonts w:ascii="Arial" w:eastAsia="Arial" w:hAnsi="Arial" w:cs="Arial"/>
          <w:color w:val="222222"/>
          <w:sz w:val="20"/>
          <w:szCs w:val="20"/>
          <w:highlight w:val="white"/>
        </w:rPr>
      </w:pPr>
    </w:p>
    <w:p w14:paraId="50EA1BDC" w14:textId="2014996C" w:rsidR="002E5509"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 xml:space="preserve">Elsasser DA, Ananth CV, Prasad V, </w:t>
      </w:r>
      <w:proofErr w:type="spellStart"/>
      <w:r w:rsidRPr="002E5509">
        <w:rPr>
          <w:rFonts w:ascii="Arial" w:eastAsia="Arial" w:hAnsi="Arial" w:cs="Arial"/>
          <w:color w:val="222222"/>
          <w:sz w:val="20"/>
          <w:szCs w:val="20"/>
          <w:highlight w:val="white"/>
        </w:rPr>
        <w:t>Vintzileos</w:t>
      </w:r>
      <w:proofErr w:type="spellEnd"/>
      <w:r w:rsidRPr="002E5509">
        <w:rPr>
          <w:rFonts w:ascii="Arial" w:eastAsia="Arial" w:hAnsi="Arial" w:cs="Arial"/>
          <w:color w:val="222222"/>
          <w:sz w:val="20"/>
          <w:szCs w:val="20"/>
          <w:highlight w:val="white"/>
        </w:rPr>
        <w:t xml:space="preserve"> AM, New Jersey-Placental Abruption Study Investigators. Diagnosis of placental abruption: relationship between clinical and histopathological findings. European Journal of Obstetrics &amp; Gynecology and Reproductive Biology. 2010 Feb 1;148(2):125-30.</w:t>
      </w:r>
    </w:p>
    <w:p w14:paraId="66CCDC5D" w14:textId="77777777" w:rsidR="002E5509" w:rsidRDefault="002E5509">
      <w:pPr>
        <w:rPr>
          <w:rFonts w:ascii="Arial" w:eastAsia="Arial" w:hAnsi="Arial" w:cs="Arial"/>
          <w:color w:val="222222"/>
          <w:sz w:val="20"/>
          <w:szCs w:val="20"/>
          <w:highlight w:val="white"/>
        </w:rPr>
      </w:pPr>
    </w:p>
    <w:p w14:paraId="0B89984B" w14:textId="5B8B7D8A" w:rsidR="002E5509"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 xml:space="preserve">Shinde GR, </w:t>
      </w:r>
      <w:proofErr w:type="spellStart"/>
      <w:r w:rsidRPr="002E5509">
        <w:rPr>
          <w:rFonts w:ascii="Arial" w:eastAsia="Arial" w:hAnsi="Arial" w:cs="Arial"/>
          <w:color w:val="222222"/>
          <w:sz w:val="20"/>
          <w:szCs w:val="20"/>
          <w:highlight w:val="white"/>
        </w:rPr>
        <w:t>VaSwani</w:t>
      </w:r>
      <w:proofErr w:type="spellEnd"/>
      <w:r w:rsidRPr="002E5509">
        <w:rPr>
          <w:rFonts w:ascii="Arial" w:eastAsia="Arial" w:hAnsi="Arial" w:cs="Arial"/>
          <w:color w:val="222222"/>
          <w:sz w:val="20"/>
          <w:szCs w:val="20"/>
          <w:highlight w:val="white"/>
        </w:rPr>
        <w:t xml:space="preserve"> BP, </w:t>
      </w:r>
      <w:proofErr w:type="spellStart"/>
      <w:r w:rsidRPr="002E5509">
        <w:rPr>
          <w:rFonts w:ascii="Arial" w:eastAsia="Arial" w:hAnsi="Arial" w:cs="Arial"/>
          <w:color w:val="222222"/>
          <w:sz w:val="20"/>
          <w:szCs w:val="20"/>
          <w:highlight w:val="white"/>
        </w:rPr>
        <w:t>Patange</w:t>
      </w:r>
      <w:proofErr w:type="spellEnd"/>
      <w:r w:rsidRPr="002E5509">
        <w:rPr>
          <w:rFonts w:ascii="Arial" w:eastAsia="Arial" w:hAnsi="Arial" w:cs="Arial"/>
          <w:color w:val="222222"/>
          <w:sz w:val="20"/>
          <w:szCs w:val="20"/>
          <w:highlight w:val="white"/>
        </w:rPr>
        <w:t xml:space="preserve"> RP, </w:t>
      </w:r>
      <w:proofErr w:type="spellStart"/>
      <w:r w:rsidRPr="002E5509">
        <w:rPr>
          <w:rFonts w:ascii="Arial" w:eastAsia="Arial" w:hAnsi="Arial" w:cs="Arial"/>
          <w:color w:val="222222"/>
          <w:sz w:val="20"/>
          <w:szCs w:val="20"/>
          <w:highlight w:val="white"/>
        </w:rPr>
        <w:t>Laddad</w:t>
      </w:r>
      <w:proofErr w:type="spellEnd"/>
      <w:r w:rsidRPr="002E5509">
        <w:rPr>
          <w:rFonts w:ascii="Arial" w:eastAsia="Arial" w:hAnsi="Arial" w:cs="Arial"/>
          <w:color w:val="222222"/>
          <w:sz w:val="20"/>
          <w:szCs w:val="20"/>
          <w:highlight w:val="white"/>
        </w:rPr>
        <w:t xml:space="preserve"> MM, Bhosale RB. Diagnostic performance of ultrasonography for detection of abruption and its clinical correlation and maternal and </w:t>
      </w:r>
      <w:proofErr w:type="spellStart"/>
      <w:r w:rsidRPr="002E5509">
        <w:rPr>
          <w:rFonts w:ascii="Arial" w:eastAsia="Arial" w:hAnsi="Arial" w:cs="Arial"/>
          <w:color w:val="222222"/>
          <w:sz w:val="20"/>
          <w:szCs w:val="20"/>
          <w:highlight w:val="white"/>
        </w:rPr>
        <w:t>foetal</w:t>
      </w:r>
      <w:proofErr w:type="spellEnd"/>
      <w:r w:rsidRPr="002E5509">
        <w:rPr>
          <w:rFonts w:ascii="Arial" w:eastAsia="Arial" w:hAnsi="Arial" w:cs="Arial"/>
          <w:color w:val="222222"/>
          <w:sz w:val="20"/>
          <w:szCs w:val="20"/>
          <w:highlight w:val="white"/>
        </w:rPr>
        <w:t xml:space="preserve"> outcome. Journal of Clinical and Diagnostic Research: JCDR. 2016 Aug 1;10(8</w:t>
      </w:r>
      <w:proofErr w:type="gramStart"/>
      <w:r w:rsidRPr="002E5509">
        <w:rPr>
          <w:rFonts w:ascii="Arial" w:eastAsia="Arial" w:hAnsi="Arial" w:cs="Arial"/>
          <w:color w:val="222222"/>
          <w:sz w:val="20"/>
          <w:szCs w:val="20"/>
          <w:highlight w:val="white"/>
        </w:rPr>
        <w:t>):QC</w:t>
      </w:r>
      <w:proofErr w:type="gramEnd"/>
      <w:r w:rsidRPr="002E5509">
        <w:rPr>
          <w:rFonts w:ascii="Arial" w:eastAsia="Arial" w:hAnsi="Arial" w:cs="Arial"/>
          <w:color w:val="222222"/>
          <w:sz w:val="20"/>
          <w:szCs w:val="20"/>
          <w:highlight w:val="white"/>
        </w:rPr>
        <w:t>04.</w:t>
      </w:r>
    </w:p>
    <w:p w14:paraId="37A00716" w14:textId="77777777" w:rsidR="006276AC" w:rsidRDefault="006276AC">
      <w:pPr>
        <w:rPr>
          <w:rFonts w:ascii="Arial" w:eastAsia="Arial" w:hAnsi="Arial" w:cs="Arial"/>
          <w:color w:val="222222"/>
          <w:sz w:val="20"/>
          <w:szCs w:val="20"/>
          <w:highlight w:val="white"/>
        </w:rPr>
      </w:pPr>
    </w:p>
    <w:p w14:paraId="2E8AFF1B" w14:textId="20C5EFB7" w:rsidR="006276AC" w:rsidRDefault="002E5509">
      <w:pPr>
        <w:rPr>
          <w:rFonts w:ascii="Arial" w:eastAsia="Arial" w:hAnsi="Arial" w:cs="Arial"/>
          <w:color w:val="222222"/>
          <w:sz w:val="20"/>
          <w:szCs w:val="20"/>
          <w:highlight w:val="white"/>
        </w:rPr>
      </w:pPr>
      <w:r w:rsidRPr="002E5509">
        <w:rPr>
          <w:rFonts w:ascii="Arial" w:eastAsia="Arial" w:hAnsi="Arial" w:cs="Arial"/>
          <w:color w:val="222222"/>
          <w:sz w:val="20"/>
          <w:szCs w:val="20"/>
          <w:highlight w:val="white"/>
        </w:rPr>
        <w:t xml:space="preserve">Yeo L, Ananth C, </w:t>
      </w:r>
      <w:proofErr w:type="spellStart"/>
      <w:r w:rsidRPr="002E5509">
        <w:rPr>
          <w:rFonts w:ascii="Arial" w:eastAsia="Arial" w:hAnsi="Arial" w:cs="Arial"/>
          <w:color w:val="222222"/>
          <w:sz w:val="20"/>
          <w:szCs w:val="20"/>
          <w:highlight w:val="white"/>
        </w:rPr>
        <w:t>Vintzileos</w:t>
      </w:r>
      <w:proofErr w:type="spellEnd"/>
      <w:r w:rsidRPr="002E5509">
        <w:rPr>
          <w:rFonts w:ascii="Arial" w:eastAsia="Arial" w:hAnsi="Arial" w:cs="Arial"/>
          <w:color w:val="222222"/>
          <w:sz w:val="20"/>
          <w:szCs w:val="20"/>
          <w:highlight w:val="white"/>
        </w:rPr>
        <w:t xml:space="preserve"> A. Placental abruption. Gynecology and Obstetrics. Lippincott, Williams &amp; Wilkins. 2003.</w:t>
      </w:r>
    </w:p>
    <w:p w14:paraId="1CCB948F" w14:textId="77777777" w:rsidR="002E5509" w:rsidRDefault="002E5509">
      <w:pPr>
        <w:rPr>
          <w:rFonts w:ascii="Arial" w:eastAsia="Arial" w:hAnsi="Arial" w:cs="Arial"/>
          <w:color w:val="222222"/>
          <w:sz w:val="20"/>
          <w:szCs w:val="20"/>
          <w:highlight w:val="white"/>
        </w:rPr>
      </w:pPr>
    </w:p>
    <w:p w14:paraId="5D13E64B" w14:textId="03080AC4" w:rsidR="002E5509" w:rsidRDefault="008F652E">
      <w:pPr>
        <w:rPr>
          <w:rFonts w:ascii="Arial" w:eastAsia="Arial" w:hAnsi="Arial" w:cs="Arial"/>
          <w:color w:val="222222"/>
          <w:sz w:val="20"/>
          <w:szCs w:val="20"/>
          <w:highlight w:val="white"/>
        </w:rPr>
      </w:pPr>
      <w:r w:rsidRPr="008F652E">
        <w:rPr>
          <w:rFonts w:ascii="Arial" w:eastAsia="Arial" w:hAnsi="Arial" w:cs="Arial"/>
          <w:color w:val="222222"/>
          <w:sz w:val="20"/>
          <w:szCs w:val="20"/>
          <w:highlight w:val="white"/>
        </w:rPr>
        <w:t xml:space="preserve">Chen AL, Goldfarb IT, </w:t>
      </w:r>
      <w:proofErr w:type="spellStart"/>
      <w:r w:rsidRPr="008F652E">
        <w:rPr>
          <w:rFonts w:ascii="Arial" w:eastAsia="Arial" w:hAnsi="Arial" w:cs="Arial"/>
          <w:color w:val="222222"/>
          <w:sz w:val="20"/>
          <w:szCs w:val="20"/>
          <w:highlight w:val="white"/>
        </w:rPr>
        <w:t>Scourtas</w:t>
      </w:r>
      <w:proofErr w:type="spellEnd"/>
      <w:r w:rsidRPr="008F652E">
        <w:rPr>
          <w:rFonts w:ascii="Arial" w:eastAsia="Arial" w:hAnsi="Arial" w:cs="Arial"/>
          <w:color w:val="222222"/>
          <w:sz w:val="20"/>
          <w:szCs w:val="20"/>
          <w:highlight w:val="white"/>
        </w:rPr>
        <w:t xml:space="preserve"> AO, Roberts DJ. The histologic evolution of </w:t>
      </w:r>
      <w:proofErr w:type="gramStart"/>
      <w:r w:rsidRPr="008F652E">
        <w:rPr>
          <w:rFonts w:ascii="Arial" w:eastAsia="Arial" w:hAnsi="Arial" w:cs="Arial"/>
          <w:color w:val="222222"/>
          <w:sz w:val="20"/>
          <w:szCs w:val="20"/>
          <w:highlight w:val="white"/>
        </w:rPr>
        <w:t>revealed,</w:t>
      </w:r>
      <w:proofErr w:type="gramEnd"/>
      <w:r w:rsidRPr="008F652E">
        <w:rPr>
          <w:rFonts w:ascii="Arial" w:eastAsia="Arial" w:hAnsi="Arial" w:cs="Arial"/>
          <w:color w:val="222222"/>
          <w:sz w:val="20"/>
          <w:szCs w:val="20"/>
          <w:highlight w:val="white"/>
        </w:rPr>
        <w:t xml:space="preserve"> acute abruptions. Human pathology. 2017 Sep </w:t>
      </w:r>
      <w:proofErr w:type="gramStart"/>
      <w:r w:rsidRPr="008F652E">
        <w:rPr>
          <w:rFonts w:ascii="Arial" w:eastAsia="Arial" w:hAnsi="Arial" w:cs="Arial"/>
          <w:color w:val="222222"/>
          <w:sz w:val="20"/>
          <w:szCs w:val="20"/>
          <w:highlight w:val="white"/>
        </w:rPr>
        <w:t>1;67:187</w:t>
      </w:r>
      <w:proofErr w:type="gramEnd"/>
      <w:r w:rsidRPr="008F652E">
        <w:rPr>
          <w:rFonts w:ascii="Arial" w:eastAsia="Arial" w:hAnsi="Arial" w:cs="Arial"/>
          <w:color w:val="222222"/>
          <w:sz w:val="20"/>
          <w:szCs w:val="20"/>
          <w:highlight w:val="white"/>
        </w:rPr>
        <w:t>-97.</w:t>
      </w:r>
    </w:p>
    <w:p w14:paraId="3CE83A4A" w14:textId="77777777" w:rsidR="002E5509" w:rsidRDefault="002E5509">
      <w:pPr>
        <w:rPr>
          <w:rFonts w:ascii="Arial" w:eastAsia="Arial" w:hAnsi="Arial" w:cs="Arial"/>
          <w:color w:val="222222"/>
          <w:sz w:val="20"/>
          <w:szCs w:val="20"/>
          <w:highlight w:val="white"/>
        </w:rPr>
      </w:pPr>
    </w:p>
    <w:p w14:paraId="088608B5" w14:textId="2F7EE5E3" w:rsidR="002E5509" w:rsidRDefault="008F652E">
      <w:pPr>
        <w:rPr>
          <w:rFonts w:ascii="Arial" w:eastAsia="Arial" w:hAnsi="Arial" w:cs="Arial"/>
          <w:color w:val="222222"/>
          <w:sz w:val="20"/>
          <w:szCs w:val="20"/>
          <w:highlight w:val="white"/>
        </w:rPr>
      </w:pPr>
      <w:r w:rsidRPr="008F652E">
        <w:rPr>
          <w:rFonts w:ascii="Arial" w:eastAsia="Arial" w:hAnsi="Arial" w:cs="Arial"/>
          <w:color w:val="222222"/>
          <w:sz w:val="20"/>
          <w:szCs w:val="20"/>
          <w:highlight w:val="white"/>
        </w:rPr>
        <w:t xml:space="preserve">Hall DR. Abruptio placentae and disseminated intravascular coagulopathy. </w:t>
      </w:r>
      <w:proofErr w:type="spellStart"/>
      <w:r w:rsidRPr="008F652E">
        <w:rPr>
          <w:rFonts w:ascii="Arial" w:eastAsia="Arial" w:hAnsi="Arial" w:cs="Arial"/>
          <w:color w:val="222222"/>
          <w:sz w:val="20"/>
          <w:szCs w:val="20"/>
          <w:highlight w:val="white"/>
        </w:rPr>
        <w:t>InSeminars</w:t>
      </w:r>
      <w:proofErr w:type="spellEnd"/>
      <w:r w:rsidRPr="008F652E">
        <w:rPr>
          <w:rFonts w:ascii="Arial" w:eastAsia="Arial" w:hAnsi="Arial" w:cs="Arial"/>
          <w:color w:val="222222"/>
          <w:sz w:val="20"/>
          <w:szCs w:val="20"/>
          <w:highlight w:val="white"/>
        </w:rPr>
        <w:t xml:space="preserve"> in perinatology 2009 Jun 1 (Vol. 33, No. 3, pp. 189-195). WB Saunders.</w:t>
      </w:r>
    </w:p>
    <w:p w14:paraId="0F7A1BBF" w14:textId="77777777" w:rsidR="008F652E" w:rsidRDefault="008F652E">
      <w:pPr>
        <w:rPr>
          <w:rFonts w:ascii="Arial" w:eastAsia="Arial" w:hAnsi="Arial" w:cs="Arial"/>
          <w:color w:val="222222"/>
          <w:sz w:val="20"/>
          <w:szCs w:val="20"/>
          <w:highlight w:val="white"/>
        </w:rPr>
      </w:pPr>
    </w:p>
    <w:p w14:paraId="0F4D1463" w14:textId="44F50393" w:rsidR="008F652E" w:rsidRDefault="008F652E">
      <w:pPr>
        <w:rPr>
          <w:rFonts w:ascii="Arial" w:eastAsia="Arial" w:hAnsi="Arial" w:cs="Arial"/>
          <w:color w:val="222222"/>
          <w:sz w:val="20"/>
          <w:szCs w:val="20"/>
          <w:highlight w:val="white"/>
        </w:rPr>
      </w:pPr>
      <w:proofErr w:type="spellStart"/>
      <w:r w:rsidRPr="008F652E">
        <w:rPr>
          <w:rFonts w:ascii="Arial" w:eastAsia="Arial" w:hAnsi="Arial" w:cs="Arial"/>
          <w:color w:val="222222"/>
          <w:sz w:val="20"/>
          <w:szCs w:val="20"/>
          <w:highlight w:val="white"/>
        </w:rPr>
        <w:t>Gonen</w:t>
      </w:r>
      <w:proofErr w:type="spellEnd"/>
      <w:r w:rsidRPr="008F652E">
        <w:rPr>
          <w:rFonts w:ascii="Arial" w:eastAsia="Arial" w:hAnsi="Arial" w:cs="Arial"/>
          <w:color w:val="222222"/>
          <w:sz w:val="20"/>
          <w:szCs w:val="20"/>
          <w:highlight w:val="white"/>
        </w:rPr>
        <w:t xml:space="preserve"> N, Levy M, </w:t>
      </w:r>
      <w:proofErr w:type="spellStart"/>
      <w:r w:rsidRPr="008F652E">
        <w:rPr>
          <w:rFonts w:ascii="Arial" w:eastAsia="Arial" w:hAnsi="Arial" w:cs="Arial"/>
          <w:color w:val="222222"/>
          <w:sz w:val="20"/>
          <w:szCs w:val="20"/>
          <w:highlight w:val="white"/>
        </w:rPr>
        <w:t>Kovo</w:t>
      </w:r>
      <w:proofErr w:type="spellEnd"/>
      <w:r w:rsidRPr="008F652E">
        <w:rPr>
          <w:rFonts w:ascii="Arial" w:eastAsia="Arial" w:hAnsi="Arial" w:cs="Arial"/>
          <w:color w:val="222222"/>
          <w:sz w:val="20"/>
          <w:szCs w:val="20"/>
          <w:highlight w:val="white"/>
        </w:rPr>
        <w:t xml:space="preserve"> M, Schreiber L, Noy LK, </w:t>
      </w:r>
      <w:proofErr w:type="spellStart"/>
      <w:r w:rsidRPr="008F652E">
        <w:rPr>
          <w:rFonts w:ascii="Arial" w:eastAsia="Arial" w:hAnsi="Arial" w:cs="Arial"/>
          <w:color w:val="222222"/>
          <w:sz w:val="20"/>
          <w:szCs w:val="20"/>
          <w:highlight w:val="white"/>
        </w:rPr>
        <w:t>Volpert</w:t>
      </w:r>
      <w:proofErr w:type="spellEnd"/>
      <w:r w:rsidRPr="008F652E">
        <w:rPr>
          <w:rFonts w:ascii="Arial" w:eastAsia="Arial" w:hAnsi="Arial" w:cs="Arial"/>
          <w:color w:val="222222"/>
          <w:sz w:val="20"/>
          <w:szCs w:val="20"/>
          <w:highlight w:val="white"/>
        </w:rPr>
        <w:t xml:space="preserve"> E, Bar J, Weiner E. Placental histopathology and pregnancy outcomes in “early” </w:t>
      </w:r>
      <w:proofErr w:type="spellStart"/>
      <w:proofErr w:type="gramStart"/>
      <w:r w:rsidRPr="008F652E">
        <w:rPr>
          <w:rFonts w:ascii="Arial" w:eastAsia="Arial" w:hAnsi="Arial" w:cs="Arial"/>
          <w:color w:val="222222"/>
          <w:sz w:val="20"/>
          <w:szCs w:val="20"/>
          <w:highlight w:val="white"/>
        </w:rPr>
        <w:t>vs.“</w:t>
      </w:r>
      <w:proofErr w:type="gramEnd"/>
      <w:r w:rsidRPr="008F652E">
        <w:rPr>
          <w:rFonts w:ascii="Arial" w:eastAsia="Arial" w:hAnsi="Arial" w:cs="Arial"/>
          <w:color w:val="222222"/>
          <w:sz w:val="20"/>
          <w:szCs w:val="20"/>
          <w:highlight w:val="white"/>
        </w:rPr>
        <w:t>late</w:t>
      </w:r>
      <w:proofErr w:type="spellEnd"/>
      <w:r w:rsidRPr="008F652E">
        <w:rPr>
          <w:rFonts w:ascii="Arial" w:eastAsia="Arial" w:hAnsi="Arial" w:cs="Arial"/>
          <w:color w:val="222222"/>
          <w:sz w:val="20"/>
          <w:szCs w:val="20"/>
          <w:highlight w:val="white"/>
        </w:rPr>
        <w:t xml:space="preserve">” placental abruption. Reproductive Sciences. 2021 </w:t>
      </w:r>
      <w:proofErr w:type="gramStart"/>
      <w:r w:rsidRPr="008F652E">
        <w:rPr>
          <w:rFonts w:ascii="Arial" w:eastAsia="Arial" w:hAnsi="Arial" w:cs="Arial"/>
          <w:color w:val="222222"/>
          <w:sz w:val="20"/>
          <w:szCs w:val="20"/>
          <w:highlight w:val="white"/>
        </w:rPr>
        <w:t>Feb;28:351</w:t>
      </w:r>
      <w:proofErr w:type="gramEnd"/>
      <w:r w:rsidRPr="008F652E">
        <w:rPr>
          <w:rFonts w:ascii="Arial" w:eastAsia="Arial" w:hAnsi="Arial" w:cs="Arial"/>
          <w:color w:val="222222"/>
          <w:sz w:val="20"/>
          <w:szCs w:val="20"/>
          <w:highlight w:val="white"/>
        </w:rPr>
        <w:t>-60.</w:t>
      </w:r>
    </w:p>
    <w:p w14:paraId="7D8B090B" w14:textId="77777777" w:rsidR="002E5509" w:rsidRDefault="002E5509">
      <w:pPr>
        <w:rPr>
          <w:rFonts w:ascii="Arial" w:eastAsia="Arial" w:hAnsi="Arial" w:cs="Arial"/>
          <w:color w:val="222222"/>
          <w:sz w:val="20"/>
          <w:szCs w:val="20"/>
          <w:highlight w:val="white"/>
        </w:rPr>
      </w:pPr>
    </w:p>
    <w:p w14:paraId="0B32F158" w14:textId="60B2D874" w:rsidR="002E5509" w:rsidRDefault="008F652E">
      <w:pPr>
        <w:rPr>
          <w:rFonts w:ascii="Arial" w:eastAsia="Arial" w:hAnsi="Arial" w:cs="Arial"/>
          <w:color w:val="222222"/>
          <w:sz w:val="20"/>
          <w:szCs w:val="20"/>
          <w:highlight w:val="white"/>
        </w:rPr>
      </w:pPr>
      <w:r w:rsidRPr="008F652E">
        <w:rPr>
          <w:rFonts w:ascii="Arial" w:eastAsia="Arial" w:hAnsi="Arial" w:cs="Arial"/>
          <w:color w:val="222222"/>
          <w:sz w:val="20"/>
          <w:szCs w:val="20"/>
          <w:highlight w:val="white"/>
        </w:rPr>
        <w:t xml:space="preserve">Ananth CV, </w:t>
      </w:r>
      <w:proofErr w:type="spellStart"/>
      <w:r w:rsidRPr="008F652E">
        <w:rPr>
          <w:rFonts w:ascii="Arial" w:eastAsia="Arial" w:hAnsi="Arial" w:cs="Arial"/>
          <w:color w:val="222222"/>
          <w:sz w:val="20"/>
          <w:szCs w:val="20"/>
          <w:highlight w:val="white"/>
        </w:rPr>
        <w:t>Getahun</w:t>
      </w:r>
      <w:proofErr w:type="spellEnd"/>
      <w:r w:rsidRPr="008F652E">
        <w:rPr>
          <w:rFonts w:ascii="Arial" w:eastAsia="Arial" w:hAnsi="Arial" w:cs="Arial"/>
          <w:color w:val="222222"/>
          <w:sz w:val="20"/>
          <w:szCs w:val="20"/>
          <w:highlight w:val="white"/>
        </w:rPr>
        <w:t xml:space="preserve"> D, Peltier MR, </w:t>
      </w:r>
      <w:proofErr w:type="spellStart"/>
      <w:r w:rsidRPr="008F652E">
        <w:rPr>
          <w:rFonts w:ascii="Arial" w:eastAsia="Arial" w:hAnsi="Arial" w:cs="Arial"/>
          <w:color w:val="222222"/>
          <w:sz w:val="20"/>
          <w:szCs w:val="20"/>
          <w:highlight w:val="white"/>
        </w:rPr>
        <w:t>Smulian</w:t>
      </w:r>
      <w:proofErr w:type="spellEnd"/>
      <w:r w:rsidRPr="008F652E">
        <w:rPr>
          <w:rFonts w:ascii="Arial" w:eastAsia="Arial" w:hAnsi="Arial" w:cs="Arial"/>
          <w:color w:val="222222"/>
          <w:sz w:val="20"/>
          <w:szCs w:val="20"/>
          <w:highlight w:val="white"/>
        </w:rPr>
        <w:t xml:space="preserve"> JC. Placental abruption in term and preterm gestations: evidence for heterogeneity in clinical pathways. Obstetrics &amp; Gynecology. 2006 Apr 1;107(4):785-92.</w:t>
      </w:r>
    </w:p>
    <w:p w14:paraId="014335AB" w14:textId="77777777" w:rsidR="002E5509" w:rsidRDefault="002E5509">
      <w:pPr>
        <w:rPr>
          <w:rFonts w:ascii="Arial" w:eastAsia="Arial" w:hAnsi="Arial" w:cs="Arial"/>
          <w:color w:val="222222"/>
          <w:sz w:val="20"/>
          <w:szCs w:val="20"/>
          <w:highlight w:val="white"/>
        </w:rPr>
      </w:pPr>
    </w:p>
    <w:p w14:paraId="4E2AF00F" w14:textId="4F3CDA4D" w:rsidR="002E5509" w:rsidRDefault="008F652E">
      <w:pPr>
        <w:rPr>
          <w:rFonts w:ascii="Arial" w:eastAsia="Arial" w:hAnsi="Arial" w:cs="Arial"/>
          <w:color w:val="222222"/>
          <w:sz w:val="20"/>
          <w:szCs w:val="20"/>
          <w:highlight w:val="white"/>
        </w:rPr>
      </w:pPr>
      <w:proofErr w:type="spellStart"/>
      <w:r w:rsidRPr="008F652E">
        <w:rPr>
          <w:rFonts w:ascii="Arial" w:eastAsia="Arial" w:hAnsi="Arial" w:cs="Arial"/>
          <w:color w:val="222222"/>
          <w:sz w:val="20"/>
          <w:szCs w:val="20"/>
          <w:highlight w:val="white"/>
        </w:rPr>
        <w:t>Tikkanen</w:t>
      </w:r>
      <w:proofErr w:type="spellEnd"/>
      <w:r w:rsidRPr="008F652E">
        <w:rPr>
          <w:rFonts w:ascii="Arial" w:eastAsia="Arial" w:hAnsi="Arial" w:cs="Arial"/>
          <w:color w:val="222222"/>
          <w:sz w:val="20"/>
          <w:szCs w:val="20"/>
          <w:highlight w:val="white"/>
        </w:rPr>
        <w:t xml:space="preserve"> M. Etiology, clinical manifestations, and prediction of placental abruption. Obstetric Anesthesia Digest. 2011 Jun 1;31(2):89-90.</w:t>
      </w:r>
    </w:p>
    <w:p w14:paraId="4FBEE2A0" w14:textId="77777777" w:rsidR="002E5509" w:rsidRDefault="002E5509">
      <w:pPr>
        <w:rPr>
          <w:rFonts w:ascii="Arial" w:eastAsia="Arial" w:hAnsi="Arial" w:cs="Arial"/>
          <w:color w:val="222222"/>
          <w:sz w:val="20"/>
          <w:szCs w:val="20"/>
          <w:highlight w:val="white"/>
        </w:rPr>
      </w:pPr>
    </w:p>
    <w:p w14:paraId="176CE518" w14:textId="2EA11940" w:rsidR="002E5509" w:rsidRDefault="008F652E">
      <w:pPr>
        <w:rPr>
          <w:rFonts w:ascii="Arial" w:eastAsia="Arial" w:hAnsi="Arial" w:cs="Arial"/>
          <w:color w:val="222222"/>
          <w:sz w:val="20"/>
          <w:szCs w:val="20"/>
          <w:highlight w:val="white"/>
        </w:rPr>
      </w:pPr>
      <w:proofErr w:type="spellStart"/>
      <w:r w:rsidRPr="008F652E">
        <w:rPr>
          <w:rFonts w:ascii="Arial" w:eastAsia="Arial" w:hAnsi="Arial" w:cs="Arial"/>
          <w:color w:val="222222"/>
          <w:sz w:val="20"/>
          <w:szCs w:val="20"/>
          <w:highlight w:val="white"/>
        </w:rPr>
        <w:t>Krikun</w:t>
      </w:r>
      <w:proofErr w:type="spellEnd"/>
      <w:r w:rsidRPr="008F652E">
        <w:rPr>
          <w:rFonts w:ascii="Arial" w:eastAsia="Arial" w:hAnsi="Arial" w:cs="Arial"/>
          <w:color w:val="222222"/>
          <w:sz w:val="20"/>
          <w:szCs w:val="20"/>
          <w:highlight w:val="white"/>
        </w:rPr>
        <w:t xml:space="preserve"> G, Huang ST, Schatz F, </w:t>
      </w:r>
      <w:proofErr w:type="spellStart"/>
      <w:r w:rsidRPr="008F652E">
        <w:rPr>
          <w:rFonts w:ascii="Arial" w:eastAsia="Arial" w:hAnsi="Arial" w:cs="Arial"/>
          <w:color w:val="222222"/>
          <w:sz w:val="20"/>
          <w:szCs w:val="20"/>
          <w:highlight w:val="white"/>
        </w:rPr>
        <w:t>Salafia</w:t>
      </w:r>
      <w:proofErr w:type="spellEnd"/>
      <w:r w:rsidRPr="008F652E">
        <w:rPr>
          <w:rFonts w:ascii="Arial" w:eastAsia="Arial" w:hAnsi="Arial" w:cs="Arial"/>
          <w:color w:val="222222"/>
          <w:sz w:val="20"/>
          <w:szCs w:val="20"/>
          <w:highlight w:val="white"/>
        </w:rPr>
        <w:t xml:space="preserve"> C, </w:t>
      </w:r>
      <w:proofErr w:type="spellStart"/>
      <w:r w:rsidRPr="008F652E">
        <w:rPr>
          <w:rFonts w:ascii="Arial" w:eastAsia="Arial" w:hAnsi="Arial" w:cs="Arial"/>
          <w:color w:val="222222"/>
          <w:sz w:val="20"/>
          <w:szCs w:val="20"/>
          <w:highlight w:val="white"/>
        </w:rPr>
        <w:t>Stocco</w:t>
      </w:r>
      <w:proofErr w:type="spellEnd"/>
      <w:r w:rsidRPr="008F652E">
        <w:rPr>
          <w:rFonts w:ascii="Arial" w:eastAsia="Arial" w:hAnsi="Arial" w:cs="Arial"/>
          <w:color w:val="222222"/>
          <w:sz w:val="20"/>
          <w:szCs w:val="20"/>
          <w:highlight w:val="white"/>
        </w:rPr>
        <w:t xml:space="preserve"> C, Lockwood CJ. Thrombin activation of endometrial endothelial cells: a possible role in intrauterine growth restriction. Thrombosis and </w:t>
      </w:r>
      <w:proofErr w:type="spellStart"/>
      <w:r w:rsidRPr="008F652E">
        <w:rPr>
          <w:rFonts w:ascii="Arial" w:eastAsia="Arial" w:hAnsi="Arial" w:cs="Arial"/>
          <w:color w:val="222222"/>
          <w:sz w:val="20"/>
          <w:szCs w:val="20"/>
          <w:highlight w:val="white"/>
        </w:rPr>
        <w:t>haemostasis</w:t>
      </w:r>
      <w:proofErr w:type="spellEnd"/>
      <w:r w:rsidRPr="008F652E">
        <w:rPr>
          <w:rFonts w:ascii="Arial" w:eastAsia="Arial" w:hAnsi="Arial" w:cs="Arial"/>
          <w:color w:val="222222"/>
          <w:sz w:val="20"/>
          <w:szCs w:val="20"/>
          <w:highlight w:val="white"/>
        </w:rPr>
        <w:t>. 2007;97(02):245-53.</w:t>
      </w:r>
    </w:p>
    <w:p w14:paraId="014E6807" w14:textId="77777777" w:rsidR="002E5509" w:rsidRDefault="002E5509">
      <w:pPr>
        <w:rPr>
          <w:rFonts w:ascii="Arial" w:eastAsia="Arial" w:hAnsi="Arial" w:cs="Arial"/>
          <w:color w:val="222222"/>
          <w:sz w:val="20"/>
          <w:szCs w:val="20"/>
          <w:highlight w:val="white"/>
        </w:rPr>
      </w:pPr>
    </w:p>
    <w:p w14:paraId="7B0677EF" w14:textId="13839FC6" w:rsidR="002E5509" w:rsidRDefault="008F652E">
      <w:pPr>
        <w:rPr>
          <w:rFonts w:ascii="Arial" w:eastAsia="Arial" w:hAnsi="Arial" w:cs="Arial"/>
          <w:color w:val="222222"/>
          <w:sz w:val="20"/>
          <w:szCs w:val="20"/>
          <w:highlight w:val="white"/>
        </w:rPr>
      </w:pPr>
      <w:r w:rsidRPr="008F652E">
        <w:rPr>
          <w:rFonts w:ascii="Arial" w:eastAsia="Arial" w:hAnsi="Arial" w:cs="Arial"/>
          <w:color w:val="222222"/>
          <w:sz w:val="20"/>
          <w:szCs w:val="20"/>
          <w:highlight w:val="white"/>
        </w:rPr>
        <w:t xml:space="preserve">Ananth CV, </w:t>
      </w:r>
      <w:proofErr w:type="spellStart"/>
      <w:r w:rsidRPr="008F652E">
        <w:rPr>
          <w:rFonts w:ascii="Arial" w:eastAsia="Arial" w:hAnsi="Arial" w:cs="Arial"/>
          <w:color w:val="222222"/>
          <w:sz w:val="20"/>
          <w:szCs w:val="20"/>
          <w:highlight w:val="white"/>
        </w:rPr>
        <w:t>Vintzileos</w:t>
      </w:r>
      <w:proofErr w:type="spellEnd"/>
      <w:r w:rsidRPr="008F652E">
        <w:rPr>
          <w:rFonts w:ascii="Arial" w:eastAsia="Arial" w:hAnsi="Arial" w:cs="Arial"/>
          <w:color w:val="222222"/>
          <w:sz w:val="20"/>
          <w:szCs w:val="20"/>
          <w:highlight w:val="white"/>
        </w:rPr>
        <w:t xml:space="preserve"> AM. Maternal-fetal conditions necessitating a medical intervention resulting in preterm birth. American journal of obstetrics and gynecology. 2006 Dec 1;195(6):1557-63.</w:t>
      </w:r>
    </w:p>
    <w:p w14:paraId="61BB5A7E" w14:textId="0B5034CB" w:rsidR="002E5509" w:rsidRDefault="00BE0865">
      <w:pPr>
        <w:rPr>
          <w:rFonts w:ascii="Arial" w:eastAsia="Arial" w:hAnsi="Arial" w:cs="Arial"/>
          <w:color w:val="222222"/>
          <w:sz w:val="20"/>
          <w:szCs w:val="20"/>
          <w:highlight w:val="white"/>
        </w:rPr>
      </w:pPr>
      <w:proofErr w:type="spellStart"/>
      <w:r w:rsidRPr="00BE0865">
        <w:rPr>
          <w:rFonts w:ascii="Arial" w:eastAsia="Arial" w:hAnsi="Arial" w:cs="Arial"/>
          <w:color w:val="222222"/>
          <w:sz w:val="20"/>
          <w:szCs w:val="20"/>
          <w:highlight w:val="white"/>
        </w:rPr>
        <w:t>Buhimschi</w:t>
      </w:r>
      <w:proofErr w:type="spellEnd"/>
      <w:r w:rsidRPr="00BE0865">
        <w:rPr>
          <w:rFonts w:ascii="Arial" w:eastAsia="Arial" w:hAnsi="Arial" w:cs="Arial"/>
          <w:color w:val="222222"/>
          <w:sz w:val="20"/>
          <w:szCs w:val="20"/>
          <w:highlight w:val="white"/>
        </w:rPr>
        <w:t xml:space="preserve"> CS, Schatz F, </w:t>
      </w:r>
      <w:proofErr w:type="spellStart"/>
      <w:r w:rsidRPr="00BE0865">
        <w:rPr>
          <w:rFonts w:ascii="Arial" w:eastAsia="Arial" w:hAnsi="Arial" w:cs="Arial"/>
          <w:color w:val="222222"/>
          <w:sz w:val="20"/>
          <w:szCs w:val="20"/>
          <w:highlight w:val="white"/>
        </w:rPr>
        <w:t>Krikun</w:t>
      </w:r>
      <w:proofErr w:type="spellEnd"/>
      <w:r w:rsidRPr="00BE0865">
        <w:rPr>
          <w:rFonts w:ascii="Arial" w:eastAsia="Arial" w:hAnsi="Arial" w:cs="Arial"/>
          <w:color w:val="222222"/>
          <w:sz w:val="20"/>
          <w:szCs w:val="20"/>
          <w:highlight w:val="white"/>
        </w:rPr>
        <w:t xml:space="preserve"> G, </w:t>
      </w:r>
      <w:proofErr w:type="spellStart"/>
      <w:r w:rsidRPr="00BE0865">
        <w:rPr>
          <w:rFonts w:ascii="Arial" w:eastAsia="Arial" w:hAnsi="Arial" w:cs="Arial"/>
          <w:color w:val="222222"/>
          <w:sz w:val="20"/>
          <w:szCs w:val="20"/>
          <w:highlight w:val="white"/>
        </w:rPr>
        <w:t>Buhimschi</w:t>
      </w:r>
      <w:proofErr w:type="spellEnd"/>
      <w:r w:rsidRPr="00BE0865">
        <w:rPr>
          <w:rFonts w:ascii="Arial" w:eastAsia="Arial" w:hAnsi="Arial" w:cs="Arial"/>
          <w:color w:val="222222"/>
          <w:sz w:val="20"/>
          <w:szCs w:val="20"/>
          <w:highlight w:val="white"/>
        </w:rPr>
        <w:t xml:space="preserve"> IA, Lockwood CJ. Novel insights into molecular mechanisms of abruption-induced preterm birth. Expert reviews in molecular medicine. 2010 Nov;</w:t>
      </w:r>
      <w:proofErr w:type="gramStart"/>
      <w:r w:rsidRPr="00BE0865">
        <w:rPr>
          <w:rFonts w:ascii="Arial" w:eastAsia="Arial" w:hAnsi="Arial" w:cs="Arial"/>
          <w:color w:val="222222"/>
          <w:sz w:val="20"/>
          <w:szCs w:val="20"/>
          <w:highlight w:val="white"/>
        </w:rPr>
        <w:t>12:e</w:t>
      </w:r>
      <w:proofErr w:type="gramEnd"/>
      <w:r w:rsidRPr="00BE0865">
        <w:rPr>
          <w:rFonts w:ascii="Arial" w:eastAsia="Arial" w:hAnsi="Arial" w:cs="Arial"/>
          <w:color w:val="222222"/>
          <w:sz w:val="20"/>
          <w:szCs w:val="20"/>
          <w:highlight w:val="white"/>
        </w:rPr>
        <w:t>35.</w:t>
      </w:r>
    </w:p>
    <w:p w14:paraId="619C7350" w14:textId="77777777" w:rsidR="002E5509" w:rsidRDefault="002E5509">
      <w:pPr>
        <w:rPr>
          <w:rFonts w:ascii="Arial" w:eastAsia="Arial" w:hAnsi="Arial" w:cs="Arial"/>
          <w:color w:val="222222"/>
          <w:sz w:val="20"/>
          <w:szCs w:val="20"/>
          <w:highlight w:val="white"/>
        </w:rPr>
      </w:pPr>
    </w:p>
    <w:p w14:paraId="19008731" w14:textId="1BC4617C" w:rsidR="002E5509" w:rsidRDefault="00BE0865">
      <w:pPr>
        <w:rPr>
          <w:rFonts w:ascii="Arial" w:eastAsia="Arial" w:hAnsi="Arial" w:cs="Arial"/>
          <w:color w:val="222222"/>
          <w:sz w:val="20"/>
          <w:szCs w:val="20"/>
          <w:highlight w:val="white"/>
        </w:rPr>
      </w:pPr>
      <w:r w:rsidRPr="00BE0865">
        <w:rPr>
          <w:rFonts w:ascii="Arial" w:eastAsia="Arial" w:hAnsi="Arial" w:cs="Arial"/>
          <w:color w:val="222222"/>
          <w:sz w:val="20"/>
          <w:szCs w:val="20"/>
          <w:highlight w:val="white"/>
        </w:rPr>
        <w:t xml:space="preserve">Mackenzie AP, Schatz F, </w:t>
      </w:r>
      <w:proofErr w:type="spellStart"/>
      <w:r w:rsidRPr="00BE0865">
        <w:rPr>
          <w:rFonts w:ascii="Arial" w:eastAsia="Arial" w:hAnsi="Arial" w:cs="Arial"/>
          <w:color w:val="222222"/>
          <w:sz w:val="20"/>
          <w:szCs w:val="20"/>
          <w:highlight w:val="white"/>
        </w:rPr>
        <w:t>Krikun</w:t>
      </w:r>
      <w:proofErr w:type="spellEnd"/>
      <w:r w:rsidRPr="00BE0865">
        <w:rPr>
          <w:rFonts w:ascii="Arial" w:eastAsia="Arial" w:hAnsi="Arial" w:cs="Arial"/>
          <w:color w:val="222222"/>
          <w:sz w:val="20"/>
          <w:szCs w:val="20"/>
          <w:highlight w:val="white"/>
        </w:rPr>
        <w:t xml:space="preserve"> G, </w:t>
      </w:r>
      <w:proofErr w:type="spellStart"/>
      <w:r w:rsidRPr="00BE0865">
        <w:rPr>
          <w:rFonts w:ascii="Arial" w:eastAsia="Arial" w:hAnsi="Arial" w:cs="Arial"/>
          <w:color w:val="222222"/>
          <w:sz w:val="20"/>
          <w:szCs w:val="20"/>
          <w:highlight w:val="white"/>
        </w:rPr>
        <w:t>Funai</w:t>
      </w:r>
      <w:proofErr w:type="spellEnd"/>
      <w:r w:rsidRPr="00BE0865">
        <w:rPr>
          <w:rFonts w:ascii="Arial" w:eastAsia="Arial" w:hAnsi="Arial" w:cs="Arial"/>
          <w:color w:val="222222"/>
          <w:sz w:val="20"/>
          <w:szCs w:val="20"/>
          <w:highlight w:val="white"/>
        </w:rPr>
        <w:t xml:space="preserve"> EF, </w:t>
      </w:r>
      <w:proofErr w:type="spellStart"/>
      <w:r w:rsidRPr="00BE0865">
        <w:rPr>
          <w:rFonts w:ascii="Arial" w:eastAsia="Arial" w:hAnsi="Arial" w:cs="Arial"/>
          <w:color w:val="222222"/>
          <w:sz w:val="20"/>
          <w:szCs w:val="20"/>
          <w:highlight w:val="white"/>
        </w:rPr>
        <w:t>Kadner</w:t>
      </w:r>
      <w:proofErr w:type="spellEnd"/>
      <w:r w:rsidRPr="00BE0865">
        <w:rPr>
          <w:rFonts w:ascii="Arial" w:eastAsia="Arial" w:hAnsi="Arial" w:cs="Arial"/>
          <w:color w:val="222222"/>
          <w:sz w:val="20"/>
          <w:szCs w:val="20"/>
          <w:highlight w:val="white"/>
        </w:rPr>
        <w:t xml:space="preserve"> S, Lockwood CJ. Mechanisms of abruption-induced premature rupture of the fetal membranes: Thrombin enhanced decidual matrix metalloproteinase-3 (stromelysin-1) expression. American journal of obstetrics and gynecology. 2004 Dec 1;191(6):1996-2001.</w:t>
      </w:r>
    </w:p>
    <w:p w14:paraId="28D17692" w14:textId="77777777" w:rsidR="002E5509" w:rsidRDefault="002E5509">
      <w:pPr>
        <w:rPr>
          <w:rFonts w:ascii="Arial" w:eastAsia="Arial" w:hAnsi="Arial" w:cs="Arial"/>
          <w:color w:val="222222"/>
          <w:sz w:val="20"/>
          <w:szCs w:val="20"/>
          <w:highlight w:val="white"/>
        </w:rPr>
      </w:pPr>
    </w:p>
    <w:p w14:paraId="567D9E1F" w14:textId="337F1AA0" w:rsidR="002E5509" w:rsidRDefault="00BE0865">
      <w:pPr>
        <w:rPr>
          <w:rFonts w:ascii="Arial" w:eastAsia="Arial" w:hAnsi="Arial" w:cs="Arial"/>
          <w:color w:val="222222"/>
          <w:sz w:val="20"/>
          <w:szCs w:val="20"/>
          <w:highlight w:val="white"/>
        </w:rPr>
      </w:pPr>
      <w:r w:rsidRPr="00BE0865">
        <w:rPr>
          <w:rFonts w:ascii="Arial" w:eastAsia="Arial" w:hAnsi="Arial" w:cs="Arial"/>
          <w:color w:val="222222"/>
          <w:sz w:val="20"/>
          <w:szCs w:val="20"/>
          <w:highlight w:val="white"/>
        </w:rPr>
        <w:t xml:space="preserve">Lockwood CJ, </w:t>
      </w:r>
      <w:proofErr w:type="spellStart"/>
      <w:r w:rsidRPr="00BE0865">
        <w:rPr>
          <w:rFonts w:ascii="Arial" w:eastAsia="Arial" w:hAnsi="Arial" w:cs="Arial"/>
          <w:color w:val="222222"/>
          <w:sz w:val="20"/>
          <w:szCs w:val="20"/>
          <w:highlight w:val="white"/>
        </w:rPr>
        <w:t>Toti</w:t>
      </w:r>
      <w:proofErr w:type="spellEnd"/>
      <w:r w:rsidRPr="00BE0865">
        <w:rPr>
          <w:rFonts w:ascii="Arial" w:eastAsia="Arial" w:hAnsi="Arial" w:cs="Arial"/>
          <w:color w:val="222222"/>
          <w:sz w:val="20"/>
          <w:szCs w:val="20"/>
          <w:highlight w:val="white"/>
        </w:rPr>
        <w:t xml:space="preserve"> P, Arcuri F, </w:t>
      </w:r>
      <w:proofErr w:type="spellStart"/>
      <w:r w:rsidRPr="00BE0865">
        <w:rPr>
          <w:rFonts w:ascii="Arial" w:eastAsia="Arial" w:hAnsi="Arial" w:cs="Arial"/>
          <w:color w:val="222222"/>
          <w:sz w:val="20"/>
          <w:szCs w:val="20"/>
          <w:highlight w:val="white"/>
        </w:rPr>
        <w:t>Paidas</w:t>
      </w:r>
      <w:proofErr w:type="spellEnd"/>
      <w:r w:rsidRPr="00BE0865">
        <w:rPr>
          <w:rFonts w:ascii="Arial" w:eastAsia="Arial" w:hAnsi="Arial" w:cs="Arial"/>
          <w:color w:val="222222"/>
          <w:sz w:val="20"/>
          <w:szCs w:val="20"/>
          <w:highlight w:val="white"/>
        </w:rPr>
        <w:t xml:space="preserve"> M, </w:t>
      </w:r>
      <w:proofErr w:type="spellStart"/>
      <w:r w:rsidRPr="00BE0865">
        <w:rPr>
          <w:rFonts w:ascii="Arial" w:eastAsia="Arial" w:hAnsi="Arial" w:cs="Arial"/>
          <w:color w:val="222222"/>
          <w:sz w:val="20"/>
          <w:szCs w:val="20"/>
          <w:highlight w:val="white"/>
        </w:rPr>
        <w:t>Buchwalder</w:t>
      </w:r>
      <w:proofErr w:type="spellEnd"/>
      <w:r w:rsidRPr="00BE0865">
        <w:rPr>
          <w:rFonts w:ascii="Arial" w:eastAsia="Arial" w:hAnsi="Arial" w:cs="Arial"/>
          <w:color w:val="222222"/>
          <w:sz w:val="20"/>
          <w:szCs w:val="20"/>
          <w:highlight w:val="white"/>
        </w:rPr>
        <w:t xml:space="preserve"> L, </w:t>
      </w:r>
      <w:proofErr w:type="spellStart"/>
      <w:r w:rsidRPr="00BE0865">
        <w:rPr>
          <w:rFonts w:ascii="Arial" w:eastAsia="Arial" w:hAnsi="Arial" w:cs="Arial"/>
          <w:color w:val="222222"/>
          <w:sz w:val="20"/>
          <w:szCs w:val="20"/>
          <w:highlight w:val="white"/>
        </w:rPr>
        <w:t>Krikun</w:t>
      </w:r>
      <w:proofErr w:type="spellEnd"/>
      <w:r w:rsidRPr="00BE0865">
        <w:rPr>
          <w:rFonts w:ascii="Arial" w:eastAsia="Arial" w:hAnsi="Arial" w:cs="Arial"/>
          <w:color w:val="222222"/>
          <w:sz w:val="20"/>
          <w:szCs w:val="20"/>
          <w:highlight w:val="white"/>
        </w:rPr>
        <w:t xml:space="preserve"> G, Schatz F. Mechanisms of abruption-induced premature rupture of the fetal membranes: thrombin-enhanced interleukin-8 expression in term decidua. The American journal of pathology. 2005 Nov 1;167(5):1443-9.</w:t>
      </w:r>
    </w:p>
    <w:p w14:paraId="1070DC5F" w14:textId="77777777" w:rsidR="00BE0865" w:rsidRDefault="00BE0865">
      <w:pPr>
        <w:rPr>
          <w:rFonts w:ascii="Arial" w:eastAsia="Arial" w:hAnsi="Arial" w:cs="Arial"/>
          <w:color w:val="222222"/>
          <w:sz w:val="20"/>
          <w:szCs w:val="20"/>
          <w:highlight w:val="white"/>
        </w:rPr>
      </w:pPr>
    </w:p>
    <w:p w14:paraId="109B72FC" w14:textId="0D82725B" w:rsidR="002E5509" w:rsidRDefault="00BE0865">
      <w:pPr>
        <w:rPr>
          <w:rFonts w:ascii="Arial" w:eastAsia="Arial" w:hAnsi="Arial" w:cs="Arial"/>
          <w:color w:val="222222"/>
          <w:sz w:val="20"/>
          <w:szCs w:val="20"/>
          <w:highlight w:val="white"/>
        </w:rPr>
      </w:pPr>
      <w:r w:rsidRPr="00BE0865">
        <w:rPr>
          <w:rFonts w:ascii="Arial" w:eastAsia="Arial" w:hAnsi="Arial" w:cs="Arial"/>
          <w:color w:val="222222"/>
          <w:sz w:val="20"/>
          <w:szCs w:val="20"/>
          <w:highlight w:val="white"/>
        </w:rPr>
        <w:lastRenderedPageBreak/>
        <w:t>Elovitz MA, Ascher-Landsberg J, Saunders T, Phillippe M. The mechanisms underlying the stimulatory effects of thrombin on myometrial smooth muscle. American journal of obstetrics and gynecology. 2000 Sep 1;183(3):674-81.</w:t>
      </w:r>
    </w:p>
    <w:p w14:paraId="482CE461" w14:textId="77777777" w:rsidR="00BE0865" w:rsidRDefault="00BE0865">
      <w:pPr>
        <w:rPr>
          <w:rFonts w:ascii="Arial" w:eastAsia="Arial" w:hAnsi="Arial" w:cs="Arial"/>
          <w:color w:val="222222"/>
          <w:sz w:val="20"/>
          <w:szCs w:val="20"/>
          <w:highlight w:val="white"/>
        </w:rPr>
      </w:pPr>
    </w:p>
    <w:p w14:paraId="6DAA0A11" w14:textId="6F4A83F5" w:rsidR="00BE0865" w:rsidRDefault="00BE0865">
      <w:pPr>
        <w:rPr>
          <w:rFonts w:ascii="Arial" w:eastAsia="Arial" w:hAnsi="Arial" w:cs="Arial"/>
          <w:color w:val="222222"/>
          <w:sz w:val="20"/>
          <w:szCs w:val="20"/>
          <w:highlight w:val="white"/>
        </w:rPr>
      </w:pPr>
      <w:proofErr w:type="spellStart"/>
      <w:r w:rsidRPr="00BE0865">
        <w:rPr>
          <w:rFonts w:ascii="Arial" w:eastAsia="Arial" w:hAnsi="Arial" w:cs="Arial"/>
          <w:color w:val="222222"/>
          <w:sz w:val="20"/>
          <w:szCs w:val="20"/>
          <w:highlight w:val="white"/>
        </w:rPr>
        <w:t>Thachil</w:t>
      </w:r>
      <w:proofErr w:type="spellEnd"/>
      <w:r w:rsidRPr="00BE0865">
        <w:rPr>
          <w:rFonts w:ascii="Arial" w:eastAsia="Arial" w:hAnsi="Arial" w:cs="Arial"/>
          <w:color w:val="222222"/>
          <w:sz w:val="20"/>
          <w:szCs w:val="20"/>
          <w:highlight w:val="white"/>
        </w:rPr>
        <w:t xml:space="preserve"> J, </w:t>
      </w:r>
      <w:proofErr w:type="spellStart"/>
      <w:r w:rsidRPr="00BE0865">
        <w:rPr>
          <w:rFonts w:ascii="Arial" w:eastAsia="Arial" w:hAnsi="Arial" w:cs="Arial"/>
          <w:color w:val="222222"/>
          <w:sz w:val="20"/>
          <w:szCs w:val="20"/>
          <w:highlight w:val="white"/>
        </w:rPr>
        <w:t>Toh</w:t>
      </w:r>
      <w:proofErr w:type="spellEnd"/>
      <w:r w:rsidRPr="00BE0865">
        <w:rPr>
          <w:rFonts w:ascii="Arial" w:eastAsia="Arial" w:hAnsi="Arial" w:cs="Arial"/>
          <w:color w:val="222222"/>
          <w:sz w:val="20"/>
          <w:szCs w:val="20"/>
          <w:highlight w:val="white"/>
        </w:rPr>
        <w:t xml:space="preserve"> CH. Disseminated intravascular coagulation in obstetric disorders and its acute </w:t>
      </w:r>
      <w:proofErr w:type="spellStart"/>
      <w:r w:rsidRPr="00BE0865">
        <w:rPr>
          <w:rFonts w:ascii="Arial" w:eastAsia="Arial" w:hAnsi="Arial" w:cs="Arial"/>
          <w:color w:val="222222"/>
          <w:sz w:val="20"/>
          <w:szCs w:val="20"/>
          <w:highlight w:val="white"/>
        </w:rPr>
        <w:t>haematological</w:t>
      </w:r>
      <w:proofErr w:type="spellEnd"/>
      <w:r w:rsidRPr="00BE0865">
        <w:rPr>
          <w:rFonts w:ascii="Arial" w:eastAsia="Arial" w:hAnsi="Arial" w:cs="Arial"/>
          <w:color w:val="222222"/>
          <w:sz w:val="20"/>
          <w:szCs w:val="20"/>
          <w:highlight w:val="white"/>
        </w:rPr>
        <w:t xml:space="preserve"> management. Blood reviews. 2009 Jul 1;23(4):167-76.</w:t>
      </w:r>
    </w:p>
    <w:p w14:paraId="5889CFB1" w14:textId="77777777" w:rsidR="00BE0865" w:rsidRDefault="00BE0865">
      <w:pPr>
        <w:rPr>
          <w:rFonts w:ascii="Arial" w:eastAsia="Arial" w:hAnsi="Arial" w:cs="Arial"/>
          <w:color w:val="222222"/>
          <w:sz w:val="20"/>
          <w:szCs w:val="20"/>
          <w:highlight w:val="white"/>
        </w:rPr>
      </w:pPr>
    </w:p>
    <w:p w14:paraId="5554B413" w14:textId="29FFBE7C" w:rsidR="002E5509" w:rsidRDefault="001862D7">
      <w:pPr>
        <w:rPr>
          <w:rFonts w:ascii="Arial" w:eastAsia="Arial" w:hAnsi="Arial" w:cs="Arial"/>
          <w:color w:val="222222"/>
          <w:sz w:val="20"/>
          <w:szCs w:val="20"/>
          <w:highlight w:val="white"/>
        </w:rPr>
      </w:pPr>
      <w:r w:rsidRPr="001862D7">
        <w:rPr>
          <w:rFonts w:ascii="Arial" w:eastAsia="Arial" w:hAnsi="Arial" w:cs="Arial"/>
          <w:color w:val="222222"/>
          <w:sz w:val="20"/>
          <w:szCs w:val="20"/>
          <w:highlight w:val="white"/>
        </w:rPr>
        <w:t xml:space="preserve">American College of Obstetricians and Gynecologists. ACOG committee opinion no. 560: Medically indicated late-preterm and early-term deliveries. </w:t>
      </w:r>
      <w:proofErr w:type="spellStart"/>
      <w:r w:rsidRPr="001862D7">
        <w:rPr>
          <w:rFonts w:ascii="Arial" w:eastAsia="Arial" w:hAnsi="Arial" w:cs="Arial"/>
          <w:color w:val="222222"/>
          <w:sz w:val="20"/>
          <w:szCs w:val="20"/>
          <w:highlight w:val="white"/>
        </w:rPr>
        <w:t>Obstet</w:t>
      </w:r>
      <w:proofErr w:type="spellEnd"/>
      <w:r w:rsidRPr="001862D7">
        <w:rPr>
          <w:rFonts w:ascii="Arial" w:eastAsia="Arial" w:hAnsi="Arial" w:cs="Arial"/>
          <w:color w:val="222222"/>
          <w:sz w:val="20"/>
          <w:szCs w:val="20"/>
          <w:highlight w:val="white"/>
        </w:rPr>
        <w:t xml:space="preserve"> gynecol. 2013 Apr 1;121(4):908-10.</w:t>
      </w:r>
    </w:p>
    <w:p w14:paraId="783BC324" w14:textId="77777777" w:rsidR="001862D7" w:rsidRDefault="001862D7">
      <w:pPr>
        <w:rPr>
          <w:rFonts w:ascii="Arial" w:eastAsia="Arial" w:hAnsi="Arial" w:cs="Arial"/>
          <w:color w:val="222222"/>
          <w:sz w:val="20"/>
          <w:szCs w:val="20"/>
          <w:highlight w:val="white"/>
        </w:rPr>
      </w:pPr>
    </w:p>
    <w:p w14:paraId="2BC4A937" w14:textId="6F7FF9DF" w:rsidR="001862D7" w:rsidRDefault="001862D7">
      <w:pPr>
        <w:rPr>
          <w:rFonts w:ascii="Arial" w:eastAsia="Arial" w:hAnsi="Arial" w:cs="Arial"/>
          <w:color w:val="222222"/>
          <w:sz w:val="20"/>
          <w:szCs w:val="20"/>
          <w:highlight w:val="white"/>
        </w:rPr>
      </w:pPr>
      <w:r w:rsidRPr="001862D7">
        <w:rPr>
          <w:rFonts w:ascii="Arial" w:eastAsia="Arial" w:hAnsi="Arial" w:cs="Arial"/>
          <w:color w:val="222222"/>
          <w:sz w:val="20"/>
          <w:szCs w:val="20"/>
          <w:highlight w:val="white"/>
        </w:rPr>
        <w:t xml:space="preserve">American College of Obstetricians and Gynecologists. Indications for outpatient antenatal fetal surveillance: ACOG Committee Opinion, Number 828. </w:t>
      </w:r>
      <w:proofErr w:type="spellStart"/>
      <w:r w:rsidRPr="001862D7">
        <w:rPr>
          <w:rFonts w:ascii="Arial" w:eastAsia="Arial" w:hAnsi="Arial" w:cs="Arial"/>
          <w:color w:val="222222"/>
          <w:sz w:val="20"/>
          <w:szCs w:val="20"/>
          <w:highlight w:val="white"/>
        </w:rPr>
        <w:t>Obstet</w:t>
      </w:r>
      <w:proofErr w:type="spellEnd"/>
      <w:r w:rsidRPr="001862D7">
        <w:rPr>
          <w:rFonts w:ascii="Arial" w:eastAsia="Arial" w:hAnsi="Arial" w:cs="Arial"/>
          <w:color w:val="222222"/>
          <w:sz w:val="20"/>
          <w:szCs w:val="20"/>
          <w:highlight w:val="white"/>
        </w:rPr>
        <w:t xml:space="preserve"> Gynecol. 2021;137(6</w:t>
      </w:r>
      <w:proofErr w:type="gramStart"/>
      <w:r w:rsidRPr="001862D7">
        <w:rPr>
          <w:rFonts w:ascii="Arial" w:eastAsia="Arial" w:hAnsi="Arial" w:cs="Arial"/>
          <w:color w:val="222222"/>
          <w:sz w:val="20"/>
          <w:szCs w:val="20"/>
          <w:highlight w:val="white"/>
        </w:rPr>
        <w:t>):e</w:t>
      </w:r>
      <w:proofErr w:type="gramEnd"/>
      <w:r w:rsidRPr="001862D7">
        <w:rPr>
          <w:rFonts w:ascii="Arial" w:eastAsia="Arial" w:hAnsi="Arial" w:cs="Arial"/>
          <w:color w:val="222222"/>
          <w:sz w:val="20"/>
          <w:szCs w:val="20"/>
          <w:highlight w:val="white"/>
        </w:rPr>
        <w:t>177-97.</w:t>
      </w:r>
    </w:p>
    <w:p w14:paraId="78D06C99" w14:textId="77777777" w:rsidR="001862D7" w:rsidRDefault="001862D7">
      <w:pPr>
        <w:rPr>
          <w:rFonts w:ascii="Arial" w:eastAsia="Arial" w:hAnsi="Arial" w:cs="Arial"/>
          <w:color w:val="222222"/>
          <w:sz w:val="20"/>
          <w:szCs w:val="20"/>
          <w:highlight w:val="white"/>
        </w:rPr>
      </w:pPr>
    </w:p>
    <w:p w14:paraId="1AB2E22F" w14:textId="61C92AD4" w:rsidR="001862D7" w:rsidRDefault="001862D7">
      <w:pPr>
        <w:rPr>
          <w:rFonts w:ascii="Arial" w:eastAsia="Arial" w:hAnsi="Arial" w:cs="Arial"/>
          <w:color w:val="222222"/>
          <w:sz w:val="20"/>
          <w:szCs w:val="20"/>
          <w:highlight w:val="white"/>
        </w:rPr>
      </w:pPr>
      <w:r w:rsidRPr="001862D7">
        <w:rPr>
          <w:rFonts w:ascii="Arial" w:eastAsia="Arial" w:hAnsi="Arial" w:cs="Arial"/>
          <w:color w:val="222222"/>
          <w:sz w:val="20"/>
          <w:szCs w:val="20"/>
          <w:highlight w:val="white"/>
        </w:rPr>
        <w:t xml:space="preserve">Martins JG, </w:t>
      </w:r>
      <w:proofErr w:type="spellStart"/>
      <w:r w:rsidRPr="001862D7">
        <w:rPr>
          <w:rFonts w:ascii="Arial" w:eastAsia="Arial" w:hAnsi="Arial" w:cs="Arial"/>
          <w:color w:val="222222"/>
          <w:sz w:val="20"/>
          <w:szCs w:val="20"/>
          <w:highlight w:val="white"/>
        </w:rPr>
        <w:t>Biggio</w:t>
      </w:r>
      <w:proofErr w:type="spellEnd"/>
      <w:r w:rsidRPr="001862D7">
        <w:rPr>
          <w:rFonts w:ascii="Arial" w:eastAsia="Arial" w:hAnsi="Arial" w:cs="Arial"/>
          <w:color w:val="222222"/>
          <w:sz w:val="20"/>
          <w:szCs w:val="20"/>
          <w:highlight w:val="white"/>
        </w:rPr>
        <w:t xml:space="preserve"> JR, </w:t>
      </w:r>
      <w:proofErr w:type="spellStart"/>
      <w:r w:rsidRPr="001862D7">
        <w:rPr>
          <w:rFonts w:ascii="Arial" w:eastAsia="Arial" w:hAnsi="Arial" w:cs="Arial"/>
          <w:color w:val="222222"/>
          <w:sz w:val="20"/>
          <w:szCs w:val="20"/>
          <w:highlight w:val="white"/>
        </w:rPr>
        <w:t>Abuhamad</w:t>
      </w:r>
      <w:proofErr w:type="spellEnd"/>
      <w:r w:rsidRPr="001862D7">
        <w:rPr>
          <w:rFonts w:ascii="Arial" w:eastAsia="Arial" w:hAnsi="Arial" w:cs="Arial"/>
          <w:color w:val="222222"/>
          <w:sz w:val="20"/>
          <w:szCs w:val="20"/>
          <w:highlight w:val="white"/>
        </w:rPr>
        <w:t xml:space="preserve"> A, Society for Maternal-Fetal Medicine (SMFM. Society for maternal-fetal medicine consult series# 52: diagnosis and management of fetal growth restriction:(replaces clinical guideline number 3, April 2012). American journal of obstetrics and gynecology. 2020 Oct 1;223(4</w:t>
      </w:r>
      <w:proofErr w:type="gramStart"/>
      <w:r w:rsidRPr="001862D7">
        <w:rPr>
          <w:rFonts w:ascii="Arial" w:eastAsia="Arial" w:hAnsi="Arial" w:cs="Arial"/>
          <w:color w:val="222222"/>
          <w:sz w:val="20"/>
          <w:szCs w:val="20"/>
          <w:highlight w:val="white"/>
        </w:rPr>
        <w:t>):B</w:t>
      </w:r>
      <w:proofErr w:type="gramEnd"/>
      <w:r w:rsidRPr="001862D7">
        <w:rPr>
          <w:rFonts w:ascii="Arial" w:eastAsia="Arial" w:hAnsi="Arial" w:cs="Arial"/>
          <w:color w:val="222222"/>
          <w:sz w:val="20"/>
          <w:szCs w:val="20"/>
          <w:highlight w:val="white"/>
        </w:rPr>
        <w:t>2-17.</w:t>
      </w:r>
    </w:p>
    <w:p w14:paraId="7E667116" w14:textId="2D3D4E71" w:rsidR="001862D7" w:rsidRDefault="001862D7">
      <w:pPr>
        <w:rPr>
          <w:rFonts w:ascii="Arial" w:eastAsia="Arial" w:hAnsi="Arial" w:cs="Arial"/>
          <w:color w:val="222222"/>
          <w:sz w:val="20"/>
          <w:szCs w:val="20"/>
          <w:highlight w:val="white"/>
        </w:rPr>
      </w:pPr>
      <w:r w:rsidRPr="001862D7">
        <w:rPr>
          <w:rFonts w:ascii="Arial" w:eastAsia="Arial" w:hAnsi="Arial" w:cs="Arial"/>
          <w:color w:val="222222"/>
          <w:sz w:val="20"/>
          <w:szCs w:val="20"/>
          <w:highlight w:val="white"/>
        </w:rPr>
        <w:t xml:space="preserve">Mari G, Deter RL, Carpenter RL, Rahman F, Zimmerman R, Moise Jr KJ, Dorman KF, </w:t>
      </w:r>
      <w:proofErr w:type="spellStart"/>
      <w:r w:rsidRPr="001862D7">
        <w:rPr>
          <w:rFonts w:ascii="Arial" w:eastAsia="Arial" w:hAnsi="Arial" w:cs="Arial"/>
          <w:color w:val="222222"/>
          <w:sz w:val="20"/>
          <w:szCs w:val="20"/>
          <w:highlight w:val="white"/>
        </w:rPr>
        <w:t>Ludomirsky</w:t>
      </w:r>
      <w:proofErr w:type="spellEnd"/>
      <w:r w:rsidRPr="001862D7">
        <w:rPr>
          <w:rFonts w:ascii="Arial" w:eastAsia="Arial" w:hAnsi="Arial" w:cs="Arial"/>
          <w:color w:val="222222"/>
          <w:sz w:val="20"/>
          <w:szCs w:val="20"/>
          <w:highlight w:val="white"/>
        </w:rPr>
        <w:t xml:space="preserve"> A, Gonzalez R, Gomez R, Oz U. Noninvasive diagnosis by Doppler ultrasonography of fetal anemia due to maternal </w:t>
      </w:r>
      <w:proofErr w:type="gramStart"/>
      <w:r w:rsidRPr="001862D7">
        <w:rPr>
          <w:rFonts w:ascii="Arial" w:eastAsia="Arial" w:hAnsi="Arial" w:cs="Arial"/>
          <w:color w:val="222222"/>
          <w:sz w:val="20"/>
          <w:szCs w:val="20"/>
          <w:highlight w:val="white"/>
        </w:rPr>
        <w:t>red-cell</w:t>
      </w:r>
      <w:proofErr w:type="gramEnd"/>
      <w:r w:rsidRPr="001862D7">
        <w:rPr>
          <w:rFonts w:ascii="Arial" w:eastAsia="Arial" w:hAnsi="Arial" w:cs="Arial"/>
          <w:color w:val="222222"/>
          <w:sz w:val="20"/>
          <w:szCs w:val="20"/>
          <w:highlight w:val="white"/>
        </w:rPr>
        <w:t xml:space="preserve"> alloimmunization. New England Journal of Medicine. 2000 Jan 6;342(1):9-14.</w:t>
      </w:r>
    </w:p>
    <w:p w14:paraId="43B2D368" w14:textId="77777777" w:rsidR="001862D7" w:rsidRDefault="001862D7">
      <w:pPr>
        <w:rPr>
          <w:rFonts w:ascii="Arial" w:eastAsia="Arial" w:hAnsi="Arial" w:cs="Arial"/>
          <w:color w:val="222222"/>
          <w:sz w:val="20"/>
          <w:szCs w:val="20"/>
          <w:highlight w:val="white"/>
        </w:rPr>
      </w:pPr>
    </w:p>
    <w:p w14:paraId="45AED41E" w14:textId="6C88F92C" w:rsidR="001862D7" w:rsidRDefault="001862D7">
      <w:pPr>
        <w:rPr>
          <w:rFonts w:ascii="Arial" w:eastAsia="Arial" w:hAnsi="Arial" w:cs="Arial"/>
          <w:color w:val="222222"/>
          <w:sz w:val="20"/>
          <w:szCs w:val="20"/>
          <w:highlight w:val="white"/>
        </w:rPr>
      </w:pPr>
      <w:r w:rsidRPr="001862D7">
        <w:rPr>
          <w:rFonts w:ascii="Arial" w:eastAsia="Arial" w:hAnsi="Arial" w:cs="Arial"/>
          <w:color w:val="222222"/>
          <w:sz w:val="20"/>
          <w:szCs w:val="20"/>
          <w:highlight w:val="white"/>
        </w:rPr>
        <w:t xml:space="preserve">Reddy UM, Deshmukh U, Dude A, Harper L, </w:t>
      </w:r>
      <w:proofErr w:type="spellStart"/>
      <w:r w:rsidRPr="001862D7">
        <w:rPr>
          <w:rFonts w:ascii="Arial" w:eastAsia="Arial" w:hAnsi="Arial" w:cs="Arial"/>
          <w:color w:val="222222"/>
          <w:sz w:val="20"/>
          <w:szCs w:val="20"/>
          <w:highlight w:val="white"/>
        </w:rPr>
        <w:t>Osmundson</w:t>
      </w:r>
      <w:proofErr w:type="spellEnd"/>
      <w:r w:rsidRPr="001862D7">
        <w:rPr>
          <w:rFonts w:ascii="Arial" w:eastAsia="Arial" w:hAnsi="Arial" w:cs="Arial"/>
          <w:color w:val="222222"/>
          <w:sz w:val="20"/>
          <w:szCs w:val="20"/>
          <w:highlight w:val="white"/>
        </w:rPr>
        <w:t xml:space="preserve"> SS, Society for Maternal-Fetal Medicine (SMFM. Society for Maternal-Fetal Medicine Consult Series# 58: Use of antenatal corticosteroids for individuals at risk for late preterm delivery: Replaces SMFM Statement# 4, Implementation of the use of antenatal corticosteroids in the late preterm birth period in women at risk for preterm delivery, August 2016. American journal of obstetrics and gynecology. 2021 Nov 1;225(5</w:t>
      </w:r>
      <w:proofErr w:type="gramStart"/>
      <w:r w:rsidRPr="001862D7">
        <w:rPr>
          <w:rFonts w:ascii="Arial" w:eastAsia="Arial" w:hAnsi="Arial" w:cs="Arial"/>
          <w:color w:val="222222"/>
          <w:sz w:val="20"/>
          <w:szCs w:val="20"/>
          <w:highlight w:val="white"/>
        </w:rPr>
        <w:t>):B</w:t>
      </w:r>
      <w:proofErr w:type="gramEnd"/>
      <w:r w:rsidRPr="001862D7">
        <w:rPr>
          <w:rFonts w:ascii="Arial" w:eastAsia="Arial" w:hAnsi="Arial" w:cs="Arial"/>
          <w:color w:val="222222"/>
          <w:sz w:val="20"/>
          <w:szCs w:val="20"/>
          <w:highlight w:val="white"/>
        </w:rPr>
        <w:t>36-42.</w:t>
      </w:r>
    </w:p>
    <w:p w14:paraId="2D32E275" w14:textId="77777777" w:rsidR="00BE0865" w:rsidRDefault="00BE0865">
      <w:pPr>
        <w:rPr>
          <w:rFonts w:ascii="Arial" w:eastAsia="Arial" w:hAnsi="Arial" w:cs="Arial"/>
          <w:color w:val="222222"/>
          <w:sz w:val="20"/>
          <w:szCs w:val="20"/>
          <w:highlight w:val="white"/>
        </w:rPr>
      </w:pPr>
    </w:p>
    <w:p w14:paraId="395C5E07" w14:textId="77777777" w:rsidR="008F652E" w:rsidRDefault="008F652E">
      <w:pPr>
        <w:rPr>
          <w:rFonts w:ascii="Arial" w:eastAsia="Arial" w:hAnsi="Arial" w:cs="Arial"/>
          <w:color w:val="222222"/>
          <w:sz w:val="20"/>
          <w:szCs w:val="20"/>
          <w:highlight w:val="white"/>
        </w:rPr>
      </w:pPr>
    </w:p>
    <w:p w14:paraId="5A29D4F0" w14:textId="77777777" w:rsidR="008F652E" w:rsidRDefault="008F652E">
      <w:pPr>
        <w:rPr>
          <w:rFonts w:ascii="Arial" w:eastAsia="Arial" w:hAnsi="Arial" w:cs="Arial"/>
          <w:color w:val="222222"/>
          <w:sz w:val="20"/>
          <w:szCs w:val="20"/>
          <w:highlight w:val="white"/>
        </w:rPr>
      </w:pPr>
    </w:p>
    <w:p w14:paraId="1B0D6091" w14:textId="77777777" w:rsidR="008F652E" w:rsidRDefault="008F652E">
      <w:pPr>
        <w:rPr>
          <w:rFonts w:ascii="Arial" w:eastAsia="Arial" w:hAnsi="Arial" w:cs="Arial"/>
          <w:color w:val="222222"/>
          <w:sz w:val="20"/>
          <w:szCs w:val="20"/>
          <w:highlight w:val="white"/>
        </w:rPr>
      </w:pPr>
    </w:p>
    <w:sectPr w:rsidR="008F652E">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67651" w14:textId="77777777" w:rsidR="00CE50E2" w:rsidRDefault="00CE50E2" w:rsidP="00A66F69">
      <w:r>
        <w:separator/>
      </w:r>
    </w:p>
  </w:endnote>
  <w:endnote w:type="continuationSeparator" w:id="0">
    <w:p w14:paraId="09B2D2BA" w14:textId="77777777" w:rsidR="00CE50E2" w:rsidRDefault="00CE50E2" w:rsidP="00A66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24F29" w14:textId="77777777" w:rsidR="00CE50E2" w:rsidRDefault="00CE50E2" w:rsidP="00A66F69">
      <w:r>
        <w:separator/>
      </w:r>
    </w:p>
  </w:footnote>
  <w:footnote w:type="continuationSeparator" w:id="0">
    <w:p w14:paraId="69D61F75" w14:textId="77777777" w:rsidR="00CE50E2" w:rsidRDefault="00CE50E2" w:rsidP="00A66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46735F"/>
    <w:multiLevelType w:val="multilevel"/>
    <w:tmpl w:val="892CD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66045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24D"/>
    <w:rsid w:val="00045F2F"/>
    <w:rsid w:val="00047078"/>
    <w:rsid w:val="00061DB5"/>
    <w:rsid w:val="00063C55"/>
    <w:rsid w:val="00071E92"/>
    <w:rsid w:val="000B12AF"/>
    <w:rsid w:val="000C41DD"/>
    <w:rsid w:val="00153140"/>
    <w:rsid w:val="00155368"/>
    <w:rsid w:val="001862D7"/>
    <w:rsid w:val="001A5EE1"/>
    <w:rsid w:val="001C49D2"/>
    <w:rsid w:val="001D33C8"/>
    <w:rsid w:val="001F0E14"/>
    <w:rsid w:val="00201FB4"/>
    <w:rsid w:val="0021758D"/>
    <w:rsid w:val="002740E8"/>
    <w:rsid w:val="002840CD"/>
    <w:rsid w:val="002A057A"/>
    <w:rsid w:val="002A68E0"/>
    <w:rsid w:val="002E5509"/>
    <w:rsid w:val="002F089A"/>
    <w:rsid w:val="003167B8"/>
    <w:rsid w:val="00316C83"/>
    <w:rsid w:val="003231F6"/>
    <w:rsid w:val="00332967"/>
    <w:rsid w:val="00336E72"/>
    <w:rsid w:val="00337DE8"/>
    <w:rsid w:val="00395C1F"/>
    <w:rsid w:val="003C392F"/>
    <w:rsid w:val="003F3442"/>
    <w:rsid w:val="00407909"/>
    <w:rsid w:val="004248D3"/>
    <w:rsid w:val="00435717"/>
    <w:rsid w:val="00440994"/>
    <w:rsid w:val="00455339"/>
    <w:rsid w:val="00470B68"/>
    <w:rsid w:val="00482EA2"/>
    <w:rsid w:val="00493E34"/>
    <w:rsid w:val="004E7F86"/>
    <w:rsid w:val="00520EB3"/>
    <w:rsid w:val="00524F3A"/>
    <w:rsid w:val="0055652E"/>
    <w:rsid w:val="00583DF4"/>
    <w:rsid w:val="005859DD"/>
    <w:rsid w:val="00596122"/>
    <w:rsid w:val="00600958"/>
    <w:rsid w:val="0060730B"/>
    <w:rsid w:val="006276AC"/>
    <w:rsid w:val="006301DD"/>
    <w:rsid w:val="00630BCB"/>
    <w:rsid w:val="006429C3"/>
    <w:rsid w:val="00645BAC"/>
    <w:rsid w:val="00652F0F"/>
    <w:rsid w:val="00670008"/>
    <w:rsid w:val="00681AA5"/>
    <w:rsid w:val="006879A2"/>
    <w:rsid w:val="00697897"/>
    <w:rsid w:val="006B2B2C"/>
    <w:rsid w:val="006C009E"/>
    <w:rsid w:val="006E00C7"/>
    <w:rsid w:val="00702627"/>
    <w:rsid w:val="00706DDA"/>
    <w:rsid w:val="007263AB"/>
    <w:rsid w:val="00735257"/>
    <w:rsid w:val="00745021"/>
    <w:rsid w:val="0075054E"/>
    <w:rsid w:val="00761228"/>
    <w:rsid w:val="00771D16"/>
    <w:rsid w:val="0079630A"/>
    <w:rsid w:val="007975BB"/>
    <w:rsid w:val="007E1B3E"/>
    <w:rsid w:val="007E7592"/>
    <w:rsid w:val="007F30E0"/>
    <w:rsid w:val="007F4DB8"/>
    <w:rsid w:val="008126AB"/>
    <w:rsid w:val="00833F85"/>
    <w:rsid w:val="00834E28"/>
    <w:rsid w:val="00847DAF"/>
    <w:rsid w:val="008618A1"/>
    <w:rsid w:val="0087152B"/>
    <w:rsid w:val="008948FB"/>
    <w:rsid w:val="00895952"/>
    <w:rsid w:val="008A26AE"/>
    <w:rsid w:val="008B3C26"/>
    <w:rsid w:val="008B3C8F"/>
    <w:rsid w:val="008D486D"/>
    <w:rsid w:val="008F652E"/>
    <w:rsid w:val="00910903"/>
    <w:rsid w:val="00914E95"/>
    <w:rsid w:val="00915388"/>
    <w:rsid w:val="009178C4"/>
    <w:rsid w:val="00930FA7"/>
    <w:rsid w:val="00931912"/>
    <w:rsid w:val="00944497"/>
    <w:rsid w:val="00951081"/>
    <w:rsid w:val="00967F36"/>
    <w:rsid w:val="009710EB"/>
    <w:rsid w:val="00975C50"/>
    <w:rsid w:val="00987186"/>
    <w:rsid w:val="009A2C00"/>
    <w:rsid w:val="009B22AC"/>
    <w:rsid w:val="009B43C5"/>
    <w:rsid w:val="009B5758"/>
    <w:rsid w:val="009C55CE"/>
    <w:rsid w:val="009E24D5"/>
    <w:rsid w:val="00A05B9E"/>
    <w:rsid w:val="00A2724D"/>
    <w:rsid w:val="00A310D2"/>
    <w:rsid w:val="00A604CE"/>
    <w:rsid w:val="00A661FF"/>
    <w:rsid w:val="00A66F69"/>
    <w:rsid w:val="00AA32E2"/>
    <w:rsid w:val="00AB3149"/>
    <w:rsid w:val="00AB548D"/>
    <w:rsid w:val="00AC26D3"/>
    <w:rsid w:val="00AF4741"/>
    <w:rsid w:val="00AF78C1"/>
    <w:rsid w:val="00B11013"/>
    <w:rsid w:val="00B11215"/>
    <w:rsid w:val="00B4125C"/>
    <w:rsid w:val="00B452C5"/>
    <w:rsid w:val="00B46795"/>
    <w:rsid w:val="00B6471D"/>
    <w:rsid w:val="00BC0BC0"/>
    <w:rsid w:val="00BC1BCD"/>
    <w:rsid w:val="00BC2CD6"/>
    <w:rsid w:val="00BC6CCB"/>
    <w:rsid w:val="00BE0865"/>
    <w:rsid w:val="00BF043C"/>
    <w:rsid w:val="00BF0781"/>
    <w:rsid w:val="00BF4A47"/>
    <w:rsid w:val="00BF7A2D"/>
    <w:rsid w:val="00C06FC3"/>
    <w:rsid w:val="00C1246D"/>
    <w:rsid w:val="00C149B0"/>
    <w:rsid w:val="00C31FF5"/>
    <w:rsid w:val="00C32E21"/>
    <w:rsid w:val="00C465CB"/>
    <w:rsid w:val="00C50830"/>
    <w:rsid w:val="00C67355"/>
    <w:rsid w:val="00C70CD3"/>
    <w:rsid w:val="00C755F1"/>
    <w:rsid w:val="00C96822"/>
    <w:rsid w:val="00CA10FD"/>
    <w:rsid w:val="00CA25B4"/>
    <w:rsid w:val="00CA2A76"/>
    <w:rsid w:val="00CD36D5"/>
    <w:rsid w:val="00CE50E2"/>
    <w:rsid w:val="00CE7865"/>
    <w:rsid w:val="00D03132"/>
    <w:rsid w:val="00D203D2"/>
    <w:rsid w:val="00D212AA"/>
    <w:rsid w:val="00D2195F"/>
    <w:rsid w:val="00D31645"/>
    <w:rsid w:val="00D6132E"/>
    <w:rsid w:val="00D7209A"/>
    <w:rsid w:val="00D95188"/>
    <w:rsid w:val="00DB1E44"/>
    <w:rsid w:val="00DB31B6"/>
    <w:rsid w:val="00DD4868"/>
    <w:rsid w:val="00DF668E"/>
    <w:rsid w:val="00E221D6"/>
    <w:rsid w:val="00E24092"/>
    <w:rsid w:val="00E30D49"/>
    <w:rsid w:val="00E41AA3"/>
    <w:rsid w:val="00E63C32"/>
    <w:rsid w:val="00E77D38"/>
    <w:rsid w:val="00EA349E"/>
    <w:rsid w:val="00EA552D"/>
    <w:rsid w:val="00EB1B8F"/>
    <w:rsid w:val="00ED492E"/>
    <w:rsid w:val="00ED7296"/>
    <w:rsid w:val="00EE3D19"/>
    <w:rsid w:val="00F012E6"/>
    <w:rsid w:val="00F140D4"/>
    <w:rsid w:val="00F417B9"/>
    <w:rsid w:val="00F53C0C"/>
    <w:rsid w:val="00F96D08"/>
    <w:rsid w:val="00FD4EFF"/>
    <w:rsid w:val="00FD598A"/>
    <w:rsid w:val="00FF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E599D"/>
  <w15:docId w15:val="{FE07C897-A900-9841-911D-EC00BB8D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E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uiPriority w:val="9"/>
    <w:unhideWhenUsed/>
    <w:qFormat/>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ListParagraph">
    <w:name w:val="List Paragraph"/>
    <w:basedOn w:val="Normal"/>
    <w:uiPriority w:val="34"/>
    <w:qFormat/>
    <w:rsid w:val="008B0756"/>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unhideWhenUsed/>
    <w:rsid w:val="0039549D"/>
    <w:rPr>
      <w:color w:val="0000FF" w:themeColor="hyperlink"/>
      <w:u w:val="single"/>
    </w:rPr>
  </w:style>
  <w:style w:type="character" w:styleId="UnresolvedMention">
    <w:name w:val="Unresolved Mention"/>
    <w:basedOn w:val="DefaultParagraphFont"/>
    <w:uiPriority w:val="99"/>
    <w:semiHidden/>
    <w:unhideWhenUsed/>
    <w:rsid w:val="0039549D"/>
    <w:rPr>
      <w:color w:val="605E5C"/>
      <w:shd w:val="clear" w:color="auto" w:fill="E1DFDD"/>
    </w:rPr>
  </w:style>
  <w:style w:type="character" w:styleId="FollowedHyperlink">
    <w:name w:val="FollowedHyperlink"/>
    <w:basedOn w:val="DefaultParagraphFont"/>
    <w:uiPriority w:val="99"/>
    <w:semiHidden/>
    <w:unhideWhenUsed/>
    <w:rsid w:val="00431D11"/>
    <w:rPr>
      <w:color w:val="800080" w:themeColor="followedHyperlink"/>
      <w:u w:val="single"/>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paragraph" w:styleId="NormalWeb">
    <w:name w:val="Normal (Web)"/>
    <w:basedOn w:val="Normal"/>
    <w:uiPriority w:val="99"/>
    <w:unhideWhenUsed/>
    <w:rsid w:val="00A310D2"/>
    <w:pPr>
      <w:spacing w:before="100" w:beforeAutospacing="1" w:after="100" w:afterAutospacing="1"/>
    </w:pPr>
  </w:style>
  <w:style w:type="paragraph" w:styleId="EndnoteText">
    <w:name w:val="endnote text"/>
    <w:basedOn w:val="Normal"/>
    <w:link w:val="EndnoteTextChar"/>
    <w:uiPriority w:val="99"/>
    <w:semiHidden/>
    <w:unhideWhenUsed/>
    <w:rsid w:val="00A66F69"/>
    <w:rPr>
      <w:sz w:val="20"/>
      <w:szCs w:val="20"/>
    </w:rPr>
  </w:style>
  <w:style w:type="character" w:customStyle="1" w:styleId="EndnoteTextChar">
    <w:name w:val="Endnote Text Char"/>
    <w:basedOn w:val="DefaultParagraphFont"/>
    <w:link w:val="EndnoteText"/>
    <w:uiPriority w:val="99"/>
    <w:semiHidden/>
    <w:rsid w:val="00A66F6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66F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15039">
      <w:bodyDiv w:val="1"/>
      <w:marLeft w:val="0"/>
      <w:marRight w:val="0"/>
      <w:marTop w:val="0"/>
      <w:marBottom w:val="0"/>
      <w:divBdr>
        <w:top w:val="none" w:sz="0" w:space="0" w:color="auto"/>
        <w:left w:val="none" w:sz="0" w:space="0" w:color="auto"/>
        <w:bottom w:val="none" w:sz="0" w:space="0" w:color="auto"/>
        <w:right w:val="none" w:sz="0" w:space="0" w:color="auto"/>
      </w:divBdr>
    </w:div>
    <w:div w:id="417293283">
      <w:bodyDiv w:val="1"/>
      <w:marLeft w:val="0"/>
      <w:marRight w:val="0"/>
      <w:marTop w:val="0"/>
      <w:marBottom w:val="0"/>
      <w:divBdr>
        <w:top w:val="none" w:sz="0" w:space="0" w:color="auto"/>
        <w:left w:val="none" w:sz="0" w:space="0" w:color="auto"/>
        <w:bottom w:val="none" w:sz="0" w:space="0" w:color="auto"/>
        <w:right w:val="none" w:sz="0" w:space="0" w:color="auto"/>
      </w:divBdr>
    </w:div>
    <w:div w:id="626277278">
      <w:bodyDiv w:val="1"/>
      <w:marLeft w:val="0"/>
      <w:marRight w:val="0"/>
      <w:marTop w:val="0"/>
      <w:marBottom w:val="0"/>
      <w:divBdr>
        <w:top w:val="none" w:sz="0" w:space="0" w:color="auto"/>
        <w:left w:val="none" w:sz="0" w:space="0" w:color="auto"/>
        <w:bottom w:val="none" w:sz="0" w:space="0" w:color="auto"/>
        <w:right w:val="none" w:sz="0" w:space="0" w:color="auto"/>
      </w:divBdr>
    </w:div>
    <w:div w:id="1350528868">
      <w:bodyDiv w:val="1"/>
      <w:marLeft w:val="0"/>
      <w:marRight w:val="0"/>
      <w:marTop w:val="0"/>
      <w:marBottom w:val="0"/>
      <w:divBdr>
        <w:top w:val="none" w:sz="0" w:space="0" w:color="auto"/>
        <w:left w:val="none" w:sz="0" w:space="0" w:color="auto"/>
        <w:bottom w:val="none" w:sz="0" w:space="0" w:color="auto"/>
        <w:right w:val="none" w:sz="0" w:space="0" w:color="auto"/>
      </w:divBdr>
    </w:div>
    <w:div w:id="1440905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fo+SWdgk1fVAq0IXQWKnbAaN1w==">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11</Pages>
  <Words>5043</Words>
  <Characters>28750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Aziz S</dc:creator>
  <cp:keywords/>
  <dc:description/>
  <cp:lastModifiedBy>Jacqueline Figureoa</cp:lastModifiedBy>
  <cp:revision>12</cp:revision>
  <dcterms:created xsi:type="dcterms:W3CDTF">2025-05-08T21:02:00Z</dcterms:created>
  <dcterms:modified xsi:type="dcterms:W3CDTF">2025-06-02T00:59:00Z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e715f30d-51a4-48d6-a916-37f6bbc6cc98</vt:lpwstr>
  </property>
</Properties>
</file>